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F6F4" w14:textId="410B7E8F" w:rsidR="00730C2C" w:rsidRPr="00221F11" w:rsidRDefault="00B52666" w:rsidP="00730C2C">
      <w:pPr>
        <w:rPr>
          <w:rFonts w:ascii="Gotham Book" w:hAnsi="Gotham Book"/>
          <w:b/>
          <w:bCs/>
          <w:u w:val="single"/>
        </w:rPr>
      </w:pPr>
      <w:r w:rsidRPr="00221F11">
        <w:rPr>
          <w:rFonts w:ascii="Gotham Book" w:hAnsi="Gotham Book"/>
          <w:b/>
          <w:bCs/>
          <w:u w:val="single"/>
        </w:rPr>
        <w:t xml:space="preserve">Frequently Asked Questions for </w:t>
      </w:r>
      <w:r w:rsidR="00730C2C" w:rsidRPr="00221F11">
        <w:rPr>
          <w:rFonts w:ascii="Gotham Book" w:hAnsi="Gotham Book"/>
          <w:b/>
          <w:bCs/>
          <w:u w:val="single"/>
        </w:rPr>
        <w:t>R7000</w:t>
      </w:r>
    </w:p>
    <w:p w14:paraId="3EB3F605" w14:textId="646D044C" w:rsidR="00730C2C" w:rsidRPr="00356928" w:rsidRDefault="005B54CF" w:rsidP="00B52666">
      <w:pPr>
        <w:pStyle w:val="ListParagraph"/>
        <w:numPr>
          <w:ilvl w:val="0"/>
          <w:numId w:val="27"/>
        </w:numPr>
        <w:rPr>
          <w:rFonts w:ascii="Gotham Book" w:hAnsi="Gotham Book"/>
          <w:b/>
          <w:bCs/>
        </w:rPr>
      </w:pPr>
      <w:r w:rsidRPr="00356928">
        <w:rPr>
          <w:rFonts w:ascii="Gotham Book" w:hAnsi="Gotham Book"/>
          <w:b/>
          <w:bCs/>
        </w:rPr>
        <w:t>Why does t</w:t>
      </w:r>
      <w:r w:rsidR="00730C2C" w:rsidRPr="00356928">
        <w:rPr>
          <w:rFonts w:ascii="Gotham Book" w:hAnsi="Gotham Book"/>
          <w:b/>
          <w:bCs/>
        </w:rPr>
        <w:t>he date and time revert to 01/01/1970, 12:00 AM?</w:t>
      </w:r>
    </w:p>
    <w:p w14:paraId="18F2031F" w14:textId="0F8CC2CC" w:rsidR="00730C2C" w:rsidRPr="00221F11" w:rsidRDefault="00730C2C" w:rsidP="00B52666">
      <w:pPr>
        <w:pStyle w:val="ListParagraph"/>
        <w:numPr>
          <w:ilvl w:val="1"/>
          <w:numId w:val="27"/>
        </w:numPr>
        <w:rPr>
          <w:rFonts w:ascii="Gotham Book" w:hAnsi="Gotham Book"/>
        </w:rPr>
      </w:pPr>
      <w:r w:rsidRPr="00221F11">
        <w:rPr>
          <w:rFonts w:ascii="Gotham Book" w:hAnsi="Gotham Book"/>
        </w:rPr>
        <w:t xml:space="preserve">The coin cell battery inside of your unit needs to be changed. It is </w:t>
      </w:r>
      <w:r w:rsidR="005B54CF">
        <w:rPr>
          <w:rFonts w:ascii="Gotham Book" w:hAnsi="Gotham Book"/>
        </w:rPr>
        <w:t>replaced</w:t>
      </w:r>
      <w:r w:rsidRPr="00221F11">
        <w:rPr>
          <w:rFonts w:ascii="Gotham Book" w:hAnsi="Gotham Book"/>
        </w:rPr>
        <w:t xml:space="preserve"> </w:t>
      </w:r>
      <w:r w:rsidR="005B54CF">
        <w:rPr>
          <w:rFonts w:ascii="Gotham Book" w:hAnsi="Gotham Book"/>
        </w:rPr>
        <w:t xml:space="preserve">during </w:t>
      </w:r>
      <w:r w:rsidRPr="00221F11">
        <w:rPr>
          <w:rFonts w:ascii="Gotham Book" w:hAnsi="Gotham Book"/>
        </w:rPr>
        <w:t xml:space="preserve">every calibration.  </w:t>
      </w:r>
      <w:r w:rsidR="005B54CF">
        <w:rPr>
          <w:rFonts w:ascii="Gotham Book" w:hAnsi="Gotham Book"/>
        </w:rPr>
        <w:t xml:space="preserve">If this occurs, the analyzer may be due for calibration.  The analyzer should be sent it for the battery to be changed. </w:t>
      </w:r>
      <w:r w:rsidRPr="00221F11">
        <w:rPr>
          <w:rFonts w:ascii="Gotham Book" w:hAnsi="Gotham Book"/>
        </w:rPr>
        <w:t xml:space="preserve"> </w:t>
      </w:r>
      <w:r w:rsidR="005B54CF">
        <w:rPr>
          <w:rFonts w:ascii="Gotham Book" w:hAnsi="Gotham Book"/>
        </w:rPr>
        <w:t>Bionix does not recommend trying to change it in the field.  T</w:t>
      </w:r>
      <w:r w:rsidRPr="00221F11">
        <w:rPr>
          <w:rFonts w:ascii="Gotham Book" w:hAnsi="Gotham Book"/>
        </w:rPr>
        <w:t>here are ribbon cables that attach from the LCD screen to the circuit board. If they rip off, that will cause more damage.</w:t>
      </w:r>
    </w:p>
    <w:p w14:paraId="4E49F43F" w14:textId="77777777" w:rsidR="00B52666" w:rsidRPr="00221F11" w:rsidRDefault="00B52666" w:rsidP="00B52666">
      <w:pPr>
        <w:pStyle w:val="ListParagraph"/>
        <w:ind w:left="1440"/>
        <w:rPr>
          <w:rFonts w:ascii="Gotham Book" w:hAnsi="Gotham Book"/>
        </w:rPr>
      </w:pPr>
    </w:p>
    <w:p w14:paraId="176E85EB" w14:textId="3C6D84C9" w:rsidR="00730C2C" w:rsidRPr="00356928" w:rsidRDefault="00730C2C" w:rsidP="00B52666">
      <w:pPr>
        <w:pStyle w:val="ListParagraph"/>
        <w:numPr>
          <w:ilvl w:val="0"/>
          <w:numId w:val="27"/>
        </w:numPr>
        <w:rPr>
          <w:rFonts w:ascii="Gotham Book" w:hAnsi="Gotham Book"/>
          <w:b/>
          <w:bCs/>
        </w:rPr>
      </w:pPr>
      <w:r w:rsidRPr="00356928">
        <w:rPr>
          <w:rFonts w:ascii="Gotham Book" w:hAnsi="Gotham Book"/>
          <w:b/>
          <w:bCs/>
        </w:rPr>
        <w:t xml:space="preserve">My R7000 </w:t>
      </w:r>
      <w:r w:rsidR="00F11E43" w:rsidRPr="00356928">
        <w:rPr>
          <w:rFonts w:ascii="Gotham Book" w:hAnsi="Gotham Book"/>
          <w:b/>
          <w:bCs/>
        </w:rPr>
        <w:t>will not</w:t>
      </w:r>
      <w:r w:rsidRPr="00356928">
        <w:rPr>
          <w:rFonts w:ascii="Gotham Book" w:hAnsi="Gotham Book"/>
          <w:b/>
          <w:bCs/>
        </w:rPr>
        <w:t xml:space="preserve"> boot up</w:t>
      </w:r>
      <w:r w:rsidR="00C85BCC" w:rsidRPr="00356928">
        <w:rPr>
          <w:rFonts w:ascii="Gotham Book" w:hAnsi="Gotham Book"/>
          <w:b/>
          <w:bCs/>
        </w:rPr>
        <w:t>.</w:t>
      </w:r>
    </w:p>
    <w:p w14:paraId="60AB4DA2" w14:textId="2B2069A8" w:rsidR="00B52666" w:rsidRDefault="008D0040" w:rsidP="00710F8E">
      <w:pPr>
        <w:pStyle w:val="ListParagraph"/>
        <w:numPr>
          <w:ilvl w:val="1"/>
          <w:numId w:val="27"/>
        </w:numPr>
        <w:rPr>
          <w:rFonts w:ascii="Gotham Book" w:hAnsi="Gotham Book"/>
        </w:rPr>
      </w:pPr>
      <w:r w:rsidRPr="00F11E43">
        <w:rPr>
          <w:rFonts w:ascii="Gotham Book" w:hAnsi="Gotham Book"/>
        </w:rPr>
        <w:t xml:space="preserve">First, confirm the analyzer </w:t>
      </w:r>
      <w:r w:rsidR="00730C2C" w:rsidRPr="00F11E43">
        <w:rPr>
          <w:rFonts w:ascii="Gotham Book" w:hAnsi="Gotham Book"/>
        </w:rPr>
        <w:t xml:space="preserve">was fully charged. </w:t>
      </w:r>
      <w:r w:rsidR="00F11E43" w:rsidRPr="00F11E43">
        <w:rPr>
          <w:rFonts w:ascii="Gotham Book" w:hAnsi="Gotham Book"/>
        </w:rPr>
        <w:t>If not, connect the charger to see if it will turn on.  If the analyzer was charged, try the reset button.  O</w:t>
      </w:r>
      <w:r w:rsidR="00730C2C" w:rsidRPr="00F11E43">
        <w:rPr>
          <w:rFonts w:ascii="Gotham Book" w:hAnsi="Gotham Book"/>
        </w:rPr>
        <w:t>n the bottom on the machine there is a hole</w:t>
      </w:r>
      <w:r w:rsidR="00F11E43" w:rsidRPr="00F11E43">
        <w:rPr>
          <w:rFonts w:ascii="Gotham Book" w:hAnsi="Gotham Book"/>
        </w:rPr>
        <w:t xml:space="preserve"> for analyzer reset</w:t>
      </w:r>
      <w:r w:rsidR="00730C2C" w:rsidRPr="00F11E43">
        <w:rPr>
          <w:rFonts w:ascii="Gotham Book" w:hAnsi="Gotham Book"/>
        </w:rPr>
        <w:t xml:space="preserve">. Use a paperclip and hold the button in for 10 seconds and then try to turn it on again. If it </w:t>
      </w:r>
      <w:r w:rsidR="00F11E43" w:rsidRPr="00F11E43">
        <w:rPr>
          <w:rFonts w:ascii="Gotham Book" w:hAnsi="Gotham Book"/>
        </w:rPr>
        <w:t>does not</w:t>
      </w:r>
      <w:r w:rsidR="00730C2C" w:rsidRPr="00F11E43">
        <w:rPr>
          <w:rFonts w:ascii="Gotham Book" w:hAnsi="Gotham Book"/>
        </w:rPr>
        <w:t xml:space="preserve"> boot up, </w:t>
      </w:r>
      <w:r w:rsidR="00F11E43" w:rsidRPr="00F11E43">
        <w:rPr>
          <w:rFonts w:ascii="Gotham Book" w:hAnsi="Gotham Book"/>
        </w:rPr>
        <w:t>the analyzer will</w:t>
      </w:r>
      <w:r w:rsidR="00F11E43">
        <w:rPr>
          <w:rFonts w:ascii="Gotham Book" w:hAnsi="Gotham Book"/>
        </w:rPr>
        <w:t xml:space="preserve"> </w:t>
      </w:r>
      <w:r w:rsidR="00F11E43" w:rsidRPr="00F11E43">
        <w:rPr>
          <w:rFonts w:ascii="Gotham Book" w:hAnsi="Gotham Book"/>
        </w:rPr>
        <w:t xml:space="preserve">need to be sent to our technical services office </w:t>
      </w:r>
      <w:r w:rsidR="00730C2C" w:rsidRPr="00F11E43">
        <w:rPr>
          <w:rFonts w:ascii="Gotham Book" w:hAnsi="Gotham Book"/>
        </w:rPr>
        <w:t xml:space="preserve">for further testing. </w:t>
      </w:r>
    </w:p>
    <w:p w14:paraId="013ADA6A" w14:textId="77777777" w:rsidR="00F11E43" w:rsidRPr="00F11E43" w:rsidRDefault="00F11E43" w:rsidP="00F11E43">
      <w:pPr>
        <w:pStyle w:val="ListParagraph"/>
        <w:ind w:left="1440"/>
        <w:rPr>
          <w:rFonts w:ascii="Gotham Book" w:hAnsi="Gotham Book"/>
        </w:rPr>
      </w:pPr>
    </w:p>
    <w:p w14:paraId="547640E7" w14:textId="0A44EB24" w:rsidR="00730C2C" w:rsidRPr="00356928" w:rsidRDefault="00730C2C" w:rsidP="00B52666">
      <w:pPr>
        <w:pStyle w:val="ListParagraph"/>
        <w:numPr>
          <w:ilvl w:val="0"/>
          <w:numId w:val="27"/>
        </w:numPr>
        <w:rPr>
          <w:rFonts w:ascii="Gotham Book" w:hAnsi="Gotham Book"/>
          <w:b/>
          <w:bCs/>
        </w:rPr>
      </w:pPr>
      <w:r w:rsidRPr="00356928">
        <w:rPr>
          <w:rFonts w:ascii="Gotham Book" w:hAnsi="Gotham Book"/>
          <w:b/>
          <w:bCs/>
        </w:rPr>
        <w:t xml:space="preserve">My R7000 </w:t>
      </w:r>
      <w:r w:rsidR="00F11E43" w:rsidRPr="00356928">
        <w:rPr>
          <w:rFonts w:ascii="Gotham Book" w:hAnsi="Gotham Book"/>
          <w:b/>
          <w:bCs/>
        </w:rPr>
        <w:t>will not</w:t>
      </w:r>
      <w:r w:rsidRPr="00356928">
        <w:rPr>
          <w:rFonts w:ascii="Gotham Book" w:hAnsi="Gotham Book"/>
          <w:b/>
          <w:bCs/>
        </w:rPr>
        <w:t xml:space="preserve"> charge</w:t>
      </w:r>
      <w:r w:rsidR="00C4097D" w:rsidRPr="00356928">
        <w:rPr>
          <w:rFonts w:ascii="Gotham Book" w:hAnsi="Gotham Book"/>
          <w:b/>
          <w:bCs/>
        </w:rPr>
        <w:t>.</w:t>
      </w:r>
    </w:p>
    <w:p w14:paraId="57A4CE4F" w14:textId="26CE3544" w:rsidR="00730C2C" w:rsidRPr="00221F11" w:rsidRDefault="00730C2C" w:rsidP="00B52666">
      <w:pPr>
        <w:pStyle w:val="ListParagraph"/>
        <w:numPr>
          <w:ilvl w:val="1"/>
          <w:numId w:val="27"/>
        </w:numPr>
        <w:rPr>
          <w:rFonts w:ascii="Gotham Book" w:hAnsi="Gotham Book"/>
        </w:rPr>
      </w:pPr>
      <w:r w:rsidRPr="00221F11">
        <w:rPr>
          <w:rFonts w:ascii="Gotham Book" w:hAnsi="Gotham Book"/>
        </w:rPr>
        <w:t xml:space="preserve">They will need to send it into </w:t>
      </w:r>
      <w:proofErr w:type="gramStart"/>
      <w:r w:rsidRPr="00221F11">
        <w:rPr>
          <w:rFonts w:ascii="Gotham Book" w:hAnsi="Gotham Book"/>
        </w:rPr>
        <w:t>us</w:t>
      </w:r>
      <w:proofErr w:type="gramEnd"/>
      <w:r w:rsidRPr="00221F11">
        <w:rPr>
          <w:rFonts w:ascii="Gotham Book" w:hAnsi="Gotham Book"/>
        </w:rPr>
        <w:t xml:space="preserve"> and we see if the rechargeable battery needs to be replaced or we need to send it to Matric.</w:t>
      </w:r>
    </w:p>
    <w:p w14:paraId="4FDE3D61" w14:textId="77777777" w:rsidR="00B52666" w:rsidRPr="00221F11" w:rsidRDefault="00B52666" w:rsidP="00B52666">
      <w:pPr>
        <w:pStyle w:val="ListParagraph"/>
        <w:ind w:left="1440"/>
        <w:rPr>
          <w:rFonts w:ascii="Gotham Book" w:hAnsi="Gotham Book"/>
        </w:rPr>
      </w:pPr>
    </w:p>
    <w:p w14:paraId="688B9838" w14:textId="13B7AF25" w:rsidR="00730C2C" w:rsidRPr="00356928" w:rsidRDefault="00730C2C" w:rsidP="00B52666">
      <w:pPr>
        <w:pStyle w:val="ListParagraph"/>
        <w:numPr>
          <w:ilvl w:val="0"/>
          <w:numId w:val="27"/>
        </w:numPr>
        <w:rPr>
          <w:rFonts w:ascii="Gotham Book" w:hAnsi="Gotham Book"/>
          <w:b/>
          <w:bCs/>
        </w:rPr>
      </w:pPr>
      <w:r w:rsidRPr="00356928">
        <w:rPr>
          <w:rFonts w:ascii="Gotham Book" w:hAnsi="Gotham Book"/>
          <w:b/>
          <w:bCs/>
        </w:rPr>
        <w:t>G</w:t>
      </w:r>
      <w:r w:rsidR="00356928">
        <w:rPr>
          <w:rFonts w:ascii="Gotham Book" w:hAnsi="Gotham Book"/>
          <w:b/>
          <w:bCs/>
        </w:rPr>
        <w:t>RD</w:t>
      </w:r>
      <w:r w:rsidRPr="00356928">
        <w:rPr>
          <w:rFonts w:ascii="Gotham Book" w:hAnsi="Gotham Book"/>
          <w:b/>
          <w:bCs/>
        </w:rPr>
        <w:t xml:space="preserve"> to G</w:t>
      </w:r>
      <w:r w:rsidR="00356928">
        <w:rPr>
          <w:rFonts w:ascii="Gotham Book" w:hAnsi="Gotham Book"/>
          <w:b/>
          <w:bCs/>
        </w:rPr>
        <w:t>RD</w:t>
      </w:r>
      <w:r w:rsidRPr="00356928">
        <w:rPr>
          <w:rFonts w:ascii="Gotham Book" w:hAnsi="Gotham Book"/>
          <w:b/>
          <w:bCs/>
        </w:rPr>
        <w:t xml:space="preserve"> tests are failing</w:t>
      </w:r>
      <w:r w:rsidR="00C4097D" w:rsidRPr="00356928">
        <w:rPr>
          <w:rFonts w:ascii="Gotham Book" w:hAnsi="Gotham Book"/>
          <w:b/>
          <w:bCs/>
        </w:rPr>
        <w:t>.</w:t>
      </w:r>
    </w:p>
    <w:p w14:paraId="4E5B8F48" w14:textId="4ED3666E" w:rsidR="00730C2C" w:rsidRPr="00221F11" w:rsidRDefault="00F11E43" w:rsidP="00B52666">
      <w:pPr>
        <w:pStyle w:val="ListParagraph"/>
        <w:numPr>
          <w:ilvl w:val="1"/>
          <w:numId w:val="27"/>
        </w:numPr>
        <w:rPr>
          <w:rFonts w:ascii="Gotham Book" w:hAnsi="Gotham Book"/>
        </w:rPr>
      </w:pPr>
      <w:r>
        <w:rPr>
          <w:rFonts w:ascii="Gotham Book" w:hAnsi="Gotham Book"/>
        </w:rPr>
        <w:t>There could be an issue with the reference cord.  If comfortable evaluating, o</w:t>
      </w:r>
      <w:r w:rsidR="00730C2C" w:rsidRPr="00221F11">
        <w:rPr>
          <w:rFonts w:ascii="Gotham Book" w:hAnsi="Gotham Book"/>
        </w:rPr>
        <w:t xml:space="preserve">pen the plug head of the reference cord. </w:t>
      </w:r>
      <w:r>
        <w:rPr>
          <w:rFonts w:ascii="Gotham Book" w:hAnsi="Gotham Book"/>
        </w:rPr>
        <w:t>There will be</w:t>
      </w:r>
      <w:r w:rsidR="00730C2C" w:rsidRPr="00221F11">
        <w:rPr>
          <w:rFonts w:ascii="Gotham Book" w:hAnsi="Gotham Book"/>
        </w:rPr>
        <w:t xml:space="preserve"> 3 screws holding the pins into place. Loosen and tighten the screws but </w:t>
      </w:r>
      <w:r w:rsidRPr="00221F11">
        <w:rPr>
          <w:rFonts w:ascii="Gotham Book" w:hAnsi="Gotham Book"/>
        </w:rPr>
        <w:t>do not</w:t>
      </w:r>
      <w:r w:rsidR="00730C2C" w:rsidRPr="00221F11">
        <w:rPr>
          <w:rFonts w:ascii="Gotham Book" w:hAnsi="Gotham Book"/>
        </w:rPr>
        <w:t xml:space="preserve"> over tighten. If that doesn’t work</w:t>
      </w:r>
      <w:r>
        <w:rPr>
          <w:rFonts w:ascii="Gotham Book" w:hAnsi="Gotham Book"/>
        </w:rPr>
        <w:t>, p</w:t>
      </w:r>
      <w:r w:rsidR="00730C2C" w:rsidRPr="00221F11">
        <w:rPr>
          <w:rFonts w:ascii="Gotham Book" w:hAnsi="Gotham Book"/>
        </w:rPr>
        <w:t>lug the cord into an outlet and use a multimeter to read the volt</w:t>
      </w:r>
      <w:r>
        <w:rPr>
          <w:rFonts w:ascii="Gotham Book" w:hAnsi="Gotham Book"/>
        </w:rPr>
        <w:t>age</w:t>
      </w:r>
      <w:r w:rsidR="00730C2C" w:rsidRPr="00221F11">
        <w:rPr>
          <w:rFonts w:ascii="Gotham Book" w:hAnsi="Gotham Book"/>
        </w:rPr>
        <w:t xml:space="preserve"> to see if the reference cord is reading 115-120 volts. If </w:t>
      </w:r>
      <w:r w:rsidRPr="00221F11">
        <w:rPr>
          <w:rFonts w:ascii="Gotham Book" w:hAnsi="Gotham Book"/>
        </w:rPr>
        <w:t>it is</w:t>
      </w:r>
      <w:r w:rsidR="00730C2C" w:rsidRPr="00221F11">
        <w:rPr>
          <w:rFonts w:ascii="Gotham Book" w:hAnsi="Gotham Book"/>
        </w:rPr>
        <w:t xml:space="preserve"> not, there is a short somewhere in the reference cord and </w:t>
      </w:r>
      <w:r>
        <w:rPr>
          <w:rFonts w:ascii="Gotham Book" w:hAnsi="Gotham Book"/>
        </w:rPr>
        <w:t>a new reference cord should be purchased.</w:t>
      </w:r>
    </w:p>
    <w:p w14:paraId="52DC4EAD" w14:textId="77777777" w:rsidR="00B52666" w:rsidRPr="00221F11" w:rsidRDefault="00B52666" w:rsidP="00B52666">
      <w:pPr>
        <w:pStyle w:val="ListParagraph"/>
        <w:ind w:left="1440"/>
        <w:rPr>
          <w:rFonts w:ascii="Gotham Book" w:hAnsi="Gotham Book"/>
        </w:rPr>
      </w:pPr>
    </w:p>
    <w:p w14:paraId="2994AF6C" w14:textId="0E33C3C2" w:rsidR="00730C2C" w:rsidRPr="00356928" w:rsidRDefault="00730C2C" w:rsidP="00B52666">
      <w:pPr>
        <w:pStyle w:val="ListParagraph"/>
        <w:numPr>
          <w:ilvl w:val="0"/>
          <w:numId w:val="27"/>
        </w:numPr>
        <w:rPr>
          <w:rFonts w:ascii="Gotham Book" w:hAnsi="Gotham Book"/>
          <w:b/>
          <w:bCs/>
        </w:rPr>
      </w:pPr>
      <w:r w:rsidRPr="00356928">
        <w:rPr>
          <w:rFonts w:ascii="Gotham Book" w:hAnsi="Gotham Book"/>
          <w:b/>
          <w:bCs/>
        </w:rPr>
        <w:t>The tension test is failing</w:t>
      </w:r>
      <w:r w:rsidR="00C4097D" w:rsidRPr="00356928">
        <w:rPr>
          <w:rFonts w:ascii="Gotham Book" w:hAnsi="Gotham Book"/>
          <w:b/>
          <w:bCs/>
        </w:rPr>
        <w:t>.</w:t>
      </w:r>
    </w:p>
    <w:p w14:paraId="2114BD9E" w14:textId="258886D7" w:rsidR="00D2424B" w:rsidRPr="00221F11" w:rsidRDefault="00F11E43" w:rsidP="00D2424B">
      <w:pPr>
        <w:pStyle w:val="ListParagraph"/>
        <w:numPr>
          <w:ilvl w:val="1"/>
          <w:numId w:val="27"/>
        </w:numPr>
        <w:rPr>
          <w:rFonts w:ascii="Gotham Book" w:hAnsi="Gotham Book"/>
        </w:rPr>
      </w:pPr>
      <w:r>
        <w:rPr>
          <w:rFonts w:ascii="Gotham Book" w:hAnsi="Gotham Book"/>
        </w:rPr>
        <w:t xml:space="preserve">There is most likely an issue with the microswitches in the test probe.  You may pull each </w:t>
      </w:r>
      <w:r w:rsidR="00C4097D">
        <w:rPr>
          <w:rFonts w:ascii="Gotham Book" w:hAnsi="Gotham Book"/>
        </w:rPr>
        <w:t>pin and</w:t>
      </w:r>
      <w:r>
        <w:rPr>
          <w:rFonts w:ascii="Gotham Book" w:hAnsi="Gotham Book"/>
        </w:rPr>
        <w:t xml:space="preserve"> listen for a clicking noise.  If you do not hear </w:t>
      </w:r>
      <w:r w:rsidR="00C4097D">
        <w:rPr>
          <w:rFonts w:ascii="Gotham Book" w:hAnsi="Gotham Book"/>
        </w:rPr>
        <w:t xml:space="preserve">the clicking noise, the </w:t>
      </w:r>
      <w:r w:rsidR="00730C2C" w:rsidRPr="00221F11">
        <w:rPr>
          <w:rFonts w:ascii="Gotham Book" w:hAnsi="Gotham Book"/>
        </w:rPr>
        <w:t xml:space="preserve">microswitch is probably bad. </w:t>
      </w:r>
      <w:r w:rsidR="00C4097D">
        <w:rPr>
          <w:rFonts w:ascii="Gotham Book" w:hAnsi="Gotham Book"/>
        </w:rPr>
        <w:t xml:space="preserve">The test probe will need to be sent back to our technical services team for evaluation. </w:t>
      </w:r>
    </w:p>
    <w:p w14:paraId="4403CFDF" w14:textId="77777777" w:rsidR="007E2C70" w:rsidRPr="00221F11" w:rsidRDefault="007E2C70" w:rsidP="007E2C70">
      <w:pPr>
        <w:pStyle w:val="ListParagraph"/>
        <w:ind w:left="1440"/>
        <w:rPr>
          <w:rFonts w:ascii="Gotham Book" w:hAnsi="Gotham Book"/>
        </w:rPr>
      </w:pPr>
    </w:p>
    <w:p w14:paraId="176BA12A" w14:textId="5D452619" w:rsidR="00D2424B" w:rsidRPr="00356928" w:rsidRDefault="00D2424B" w:rsidP="00D2424B">
      <w:pPr>
        <w:pStyle w:val="ListParagraph"/>
        <w:numPr>
          <w:ilvl w:val="0"/>
          <w:numId w:val="28"/>
        </w:numPr>
        <w:rPr>
          <w:rFonts w:ascii="Gotham Book" w:hAnsi="Gotham Book"/>
          <w:b/>
          <w:bCs/>
        </w:rPr>
      </w:pPr>
      <w:r w:rsidRPr="00356928">
        <w:rPr>
          <w:rFonts w:ascii="Gotham Book" w:hAnsi="Gotham Book"/>
          <w:b/>
          <w:bCs/>
        </w:rPr>
        <w:t xml:space="preserve">My </w:t>
      </w:r>
      <w:r w:rsidR="00C4097D" w:rsidRPr="00356928">
        <w:rPr>
          <w:rFonts w:ascii="Gotham Book" w:hAnsi="Gotham Book"/>
          <w:b/>
          <w:bCs/>
        </w:rPr>
        <w:t>R7000</w:t>
      </w:r>
      <w:r w:rsidRPr="00356928">
        <w:rPr>
          <w:rFonts w:ascii="Gotham Book" w:hAnsi="Gotham Book"/>
          <w:b/>
          <w:bCs/>
        </w:rPr>
        <w:t xml:space="preserve"> is having a problem charging.</w:t>
      </w:r>
    </w:p>
    <w:p w14:paraId="145C915E" w14:textId="698AED94" w:rsidR="00D2424B" w:rsidRPr="00221F11" w:rsidRDefault="00D2424B" w:rsidP="00C4097D">
      <w:pPr>
        <w:pStyle w:val="ListParagraph"/>
        <w:ind w:left="1440"/>
        <w:rPr>
          <w:rFonts w:ascii="Gotham Book" w:hAnsi="Gotham Book"/>
        </w:rPr>
      </w:pPr>
      <w:r w:rsidRPr="00221F11">
        <w:rPr>
          <w:rFonts w:ascii="Gotham Book" w:hAnsi="Gotham Book"/>
          <w:noProof/>
        </w:rPr>
        <w:drawing>
          <wp:inline distT="0" distB="0" distL="0" distR="0" wp14:anchorId="211B2D50" wp14:editId="2AA61C1F">
            <wp:extent cx="49720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2050" cy="523875"/>
                    </a:xfrm>
                    <a:prstGeom prst="rect">
                      <a:avLst/>
                    </a:prstGeom>
                  </pic:spPr>
                </pic:pic>
              </a:graphicData>
            </a:graphic>
          </wp:inline>
        </w:drawing>
      </w:r>
    </w:p>
    <w:p w14:paraId="11C941E0" w14:textId="340797F2" w:rsidR="00D2424B" w:rsidRPr="00221F11" w:rsidRDefault="00C4097D" w:rsidP="00D2424B">
      <w:pPr>
        <w:pStyle w:val="ListParagraph"/>
        <w:numPr>
          <w:ilvl w:val="1"/>
          <w:numId w:val="28"/>
        </w:numPr>
        <w:rPr>
          <w:rFonts w:ascii="Gotham Book" w:hAnsi="Gotham Book"/>
        </w:rPr>
      </w:pPr>
      <w:r>
        <w:rPr>
          <w:rFonts w:ascii="Gotham Book" w:hAnsi="Gotham Book"/>
        </w:rPr>
        <w:t>If t</w:t>
      </w:r>
      <w:r w:rsidR="00D2424B" w:rsidRPr="00221F11">
        <w:rPr>
          <w:rFonts w:ascii="Gotham Book" w:hAnsi="Gotham Book"/>
        </w:rPr>
        <w:t xml:space="preserve">he above icon </w:t>
      </w:r>
      <w:r>
        <w:rPr>
          <w:rFonts w:ascii="Gotham Book" w:hAnsi="Gotham Book"/>
        </w:rPr>
        <w:t>appears</w:t>
      </w:r>
      <w:r w:rsidR="00D2424B" w:rsidRPr="00221F11">
        <w:rPr>
          <w:rFonts w:ascii="Gotham Book" w:hAnsi="Gotham Book"/>
        </w:rPr>
        <w:t xml:space="preserve"> in the top right corner</w:t>
      </w:r>
      <w:r>
        <w:rPr>
          <w:rFonts w:ascii="Gotham Book" w:hAnsi="Gotham Book"/>
        </w:rPr>
        <w:t>, this is an indication there is a charging problem</w:t>
      </w:r>
      <w:r w:rsidR="00D2424B" w:rsidRPr="00221F11">
        <w:rPr>
          <w:rFonts w:ascii="Gotham Book" w:hAnsi="Gotham Book"/>
        </w:rPr>
        <w:t xml:space="preserve">. </w:t>
      </w:r>
      <w:r>
        <w:rPr>
          <w:rFonts w:ascii="Gotham Book" w:hAnsi="Gotham Book"/>
        </w:rPr>
        <w:t>T</w:t>
      </w:r>
      <w:r w:rsidR="00D2424B" w:rsidRPr="00221F11">
        <w:rPr>
          <w:rFonts w:ascii="Gotham Book" w:hAnsi="Gotham Book"/>
        </w:rPr>
        <w:t>here is either something wrong with the battery or something wrong on the circuit board</w:t>
      </w:r>
      <w:r>
        <w:rPr>
          <w:rFonts w:ascii="Gotham Book" w:hAnsi="Gotham Book"/>
        </w:rPr>
        <w:t xml:space="preserve">.  The analyzer will need to be sent back to our technical services office for evaluation. </w:t>
      </w:r>
    </w:p>
    <w:p w14:paraId="2217E274" w14:textId="77777777" w:rsidR="00D2424B" w:rsidRPr="00221F11" w:rsidRDefault="00D2424B" w:rsidP="00D2424B">
      <w:pPr>
        <w:pStyle w:val="ListParagraph"/>
        <w:rPr>
          <w:rFonts w:ascii="Gotham Book" w:hAnsi="Gotham Book"/>
        </w:rPr>
      </w:pPr>
    </w:p>
    <w:p w14:paraId="7E32D6E7" w14:textId="1642729E" w:rsidR="007E2C70" w:rsidRPr="00356928" w:rsidRDefault="00D2424B" w:rsidP="007E2C70">
      <w:pPr>
        <w:pStyle w:val="ListParagraph"/>
        <w:numPr>
          <w:ilvl w:val="0"/>
          <w:numId w:val="28"/>
        </w:numPr>
        <w:rPr>
          <w:rFonts w:ascii="Gotham Book" w:hAnsi="Gotham Book"/>
          <w:b/>
          <w:bCs/>
          <w:noProof/>
        </w:rPr>
      </w:pPr>
      <w:r w:rsidRPr="00356928">
        <w:rPr>
          <w:rFonts w:ascii="Gotham Book" w:hAnsi="Gotham Book"/>
          <w:b/>
          <w:bCs/>
        </w:rPr>
        <w:t xml:space="preserve">Some reports </w:t>
      </w:r>
      <w:r w:rsidR="00C4097D" w:rsidRPr="00356928">
        <w:rPr>
          <w:rFonts w:ascii="Gotham Book" w:hAnsi="Gotham Book"/>
          <w:b/>
          <w:bCs/>
        </w:rPr>
        <w:t>are not</w:t>
      </w:r>
      <w:r w:rsidRPr="00356928">
        <w:rPr>
          <w:rFonts w:ascii="Gotham Book" w:hAnsi="Gotham Book"/>
          <w:b/>
          <w:bCs/>
        </w:rPr>
        <w:t xml:space="preserve"> saving on m</w:t>
      </w:r>
      <w:r w:rsidR="00C4097D" w:rsidRPr="00356928">
        <w:rPr>
          <w:rFonts w:ascii="Gotham Book" w:hAnsi="Gotham Book"/>
          <w:b/>
          <w:bCs/>
        </w:rPr>
        <w:t>y</w:t>
      </w:r>
      <w:r w:rsidRPr="00356928">
        <w:rPr>
          <w:rFonts w:ascii="Gotham Book" w:hAnsi="Gotham Book"/>
          <w:b/>
          <w:bCs/>
        </w:rPr>
        <w:t xml:space="preserve"> machine and the</w:t>
      </w:r>
      <w:r w:rsidR="007E2C70" w:rsidRPr="00356928">
        <w:rPr>
          <w:rFonts w:ascii="Gotham Book" w:hAnsi="Gotham Book"/>
          <w:b/>
          <w:bCs/>
        </w:rPr>
        <w:t>y</w:t>
      </w:r>
      <w:r w:rsidRPr="00356928">
        <w:rPr>
          <w:rFonts w:ascii="Gotham Book" w:hAnsi="Gotham Book"/>
          <w:b/>
          <w:bCs/>
        </w:rPr>
        <w:t xml:space="preserve"> are being deleted</w:t>
      </w:r>
      <w:r w:rsidR="00C4097D" w:rsidRPr="00356928">
        <w:rPr>
          <w:rFonts w:ascii="Gotham Book" w:hAnsi="Gotham Book"/>
          <w:b/>
          <w:bCs/>
        </w:rPr>
        <w:t>.</w:t>
      </w:r>
    </w:p>
    <w:p w14:paraId="1274860F" w14:textId="44BFD8E6" w:rsidR="007E2C70" w:rsidRPr="00221F11" w:rsidRDefault="007E2C70" w:rsidP="00C6311B">
      <w:pPr>
        <w:pStyle w:val="ListParagraph"/>
        <w:ind w:left="1440"/>
        <w:rPr>
          <w:rFonts w:ascii="Gotham Book" w:hAnsi="Gotham Book"/>
        </w:rPr>
      </w:pPr>
      <w:r w:rsidRPr="00221F11">
        <w:rPr>
          <w:rFonts w:ascii="Gotham Book" w:hAnsi="Gotham Book"/>
          <w:noProof/>
        </w:rPr>
        <w:drawing>
          <wp:inline distT="0" distB="0" distL="0" distR="0" wp14:anchorId="7F5B0F10" wp14:editId="635DC6E1">
            <wp:extent cx="52101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0175" cy="609600"/>
                    </a:xfrm>
                    <a:prstGeom prst="rect">
                      <a:avLst/>
                    </a:prstGeom>
                  </pic:spPr>
                </pic:pic>
              </a:graphicData>
            </a:graphic>
          </wp:inline>
        </w:drawing>
      </w:r>
    </w:p>
    <w:p w14:paraId="0625B430" w14:textId="25CDF165" w:rsidR="00C6311B" w:rsidRPr="00C85BCC" w:rsidRDefault="00C4097D" w:rsidP="00C85BCC">
      <w:pPr>
        <w:pStyle w:val="ListParagraph"/>
        <w:numPr>
          <w:ilvl w:val="1"/>
          <w:numId w:val="28"/>
        </w:numPr>
        <w:rPr>
          <w:rFonts w:ascii="Gotham Book" w:hAnsi="Gotham Book"/>
        </w:rPr>
      </w:pPr>
      <w:r>
        <w:rPr>
          <w:rFonts w:ascii="Gotham Book" w:hAnsi="Gotham Book"/>
        </w:rPr>
        <w:lastRenderedPageBreak/>
        <w:t>If t</w:t>
      </w:r>
      <w:r w:rsidRPr="00221F11">
        <w:rPr>
          <w:rFonts w:ascii="Gotham Book" w:hAnsi="Gotham Book"/>
        </w:rPr>
        <w:t xml:space="preserve">he above icon </w:t>
      </w:r>
      <w:r>
        <w:rPr>
          <w:rFonts w:ascii="Gotham Book" w:hAnsi="Gotham Book"/>
        </w:rPr>
        <w:t>appears</w:t>
      </w:r>
      <w:r w:rsidRPr="00221F11">
        <w:rPr>
          <w:rFonts w:ascii="Gotham Book" w:hAnsi="Gotham Book"/>
        </w:rPr>
        <w:t xml:space="preserve"> in the top right corner</w:t>
      </w:r>
      <w:r>
        <w:rPr>
          <w:rFonts w:ascii="Gotham Book" w:hAnsi="Gotham Book"/>
        </w:rPr>
        <w:t>, this is an indication there is a memory problem</w:t>
      </w:r>
      <w:r w:rsidRPr="00221F11">
        <w:rPr>
          <w:rFonts w:ascii="Gotham Book" w:hAnsi="Gotham Book"/>
        </w:rPr>
        <w:t>.</w:t>
      </w:r>
      <w:r>
        <w:rPr>
          <w:rFonts w:ascii="Gotham Book" w:hAnsi="Gotham Book"/>
        </w:rPr>
        <w:t xml:space="preserve">  </w:t>
      </w:r>
      <w:r w:rsidR="007E2C70" w:rsidRPr="00C4097D">
        <w:rPr>
          <w:rFonts w:ascii="Gotham Book" w:hAnsi="Gotham Book"/>
        </w:rPr>
        <w:t>Try moving the</w:t>
      </w:r>
      <w:r>
        <w:rPr>
          <w:rFonts w:ascii="Gotham Book" w:hAnsi="Gotham Book"/>
        </w:rPr>
        <w:t xml:space="preserve"> </w:t>
      </w:r>
      <w:r w:rsidR="007E2C70" w:rsidRPr="00C4097D">
        <w:rPr>
          <w:rFonts w:ascii="Gotham Book" w:hAnsi="Gotham Book"/>
        </w:rPr>
        <w:t xml:space="preserve">data files off the </w:t>
      </w:r>
      <w:r>
        <w:rPr>
          <w:rFonts w:ascii="Gotham Book" w:hAnsi="Gotham Book"/>
        </w:rPr>
        <w:t>analyzer</w:t>
      </w:r>
      <w:r w:rsidR="007E2C70" w:rsidRPr="00C4097D">
        <w:rPr>
          <w:rFonts w:ascii="Gotham Book" w:hAnsi="Gotham Book"/>
        </w:rPr>
        <w:t xml:space="preserve"> onto their computer. </w:t>
      </w:r>
      <w:r>
        <w:rPr>
          <w:rFonts w:ascii="Gotham Book" w:hAnsi="Gotham Book"/>
        </w:rPr>
        <w:t xml:space="preserve">Typically the icon appears when the analyzer has </w:t>
      </w:r>
      <w:r w:rsidR="007E2C70" w:rsidRPr="00C4097D">
        <w:rPr>
          <w:rFonts w:ascii="Gotham Book" w:hAnsi="Gotham Book"/>
        </w:rPr>
        <w:t xml:space="preserve">too much </w:t>
      </w:r>
      <w:r>
        <w:rPr>
          <w:rFonts w:ascii="Gotham Book" w:hAnsi="Gotham Book"/>
        </w:rPr>
        <w:t xml:space="preserve">data stored </w:t>
      </w:r>
      <w:r w:rsidR="007E2C70" w:rsidRPr="00C4097D">
        <w:rPr>
          <w:rFonts w:ascii="Gotham Book" w:hAnsi="Gotham Book"/>
        </w:rPr>
        <w:t>on the</w:t>
      </w:r>
      <w:r>
        <w:rPr>
          <w:rFonts w:ascii="Gotham Book" w:hAnsi="Gotham Book"/>
        </w:rPr>
        <w:t xml:space="preserve"> </w:t>
      </w:r>
      <w:r w:rsidR="007E2C70" w:rsidRPr="00C4097D">
        <w:rPr>
          <w:rFonts w:ascii="Gotham Book" w:hAnsi="Gotham Book"/>
        </w:rPr>
        <w:t xml:space="preserve">machine. </w:t>
      </w:r>
      <w:r>
        <w:rPr>
          <w:rFonts w:ascii="Gotham Book" w:hAnsi="Gotham Book"/>
        </w:rPr>
        <w:t xml:space="preserve"> If all the files are downloaded, and the icon still appears after restarting the analyzer it should be sent back</w:t>
      </w:r>
      <w:r w:rsidR="00C85BCC">
        <w:rPr>
          <w:rFonts w:ascii="Gotham Book" w:hAnsi="Gotham Book"/>
        </w:rPr>
        <w:t xml:space="preserve"> to the technical services office for evaluation. </w:t>
      </w:r>
    </w:p>
    <w:p w14:paraId="66CB3974" w14:textId="77777777" w:rsidR="00BF0A1F" w:rsidRPr="00356928" w:rsidRDefault="00C6311B" w:rsidP="00BF0A1F">
      <w:pPr>
        <w:pStyle w:val="ListParagraph"/>
        <w:numPr>
          <w:ilvl w:val="0"/>
          <w:numId w:val="28"/>
        </w:numPr>
        <w:rPr>
          <w:rFonts w:ascii="Gotham Book" w:hAnsi="Gotham Book"/>
          <w:b/>
          <w:bCs/>
        </w:rPr>
      </w:pPr>
      <w:r w:rsidRPr="00356928">
        <w:rPr>
          <w:rFonts w:ascii="Gotham Book" w:hAnsi="Gotham Book"/>
          <w:b/>
          <w:bCs/>
        </w:rPr>
        <w:t xml:space="preserve">Can I </w:t>
      </w:r>
      <w:r w:rsidR="00BA5835" w:rsidRPr="00356928">
        <w:rPr>
          <w:rFonts w:ascii="Gotham Book" w:hAnsi="Gotham Book"/>
          <w:b/>
          <w:bCs/>
        </w:rPr>
        <w:t>change</w:t>
      </w:r>
      <w:r w:rsidRPr="00356928">
        <w:rPr>
          <w:rFonts w:ascii="Gotham Book" w:hAnsi="Gotham Book"/>
          <w:b/>
          <w:bCs/>
        </w:rPr>
        <w:t xml:space="preserve"> the name of the facility on the machine?</w:t>
      </w:r>
    </w:p>
    <w:p w14:paraId="476A433F" w14:textId="0A7C14E7" w:rsidR="00C6311B" w:rsidRDefault="00C6311B" w:rsidP="00BF0A1F">
      <w:pPr>
        <w:pStyle w:val="ListParagraph"/>
        <w:numPr>
          <w:ilvl w:val="1"/>
          <w:numId w:val="28"/>
        </w:numPr>
        <w:rPr>
          <w:rFonts w:ascii="Gotham Book" w:hAnsi="Gotham Book"/>
        </w:rPr>
      </w:pPr>
      <w:r w:rsidRPr="00221F11">
        <w:rPr>
          <w:rFonts w:ascii="Gotham Book" w:hAnsi="Gotham Book"/>
        </w:rPr>
        <w:t>The Calibration Due Date, Model, Serial No. and Facility are preloaded and cannot be changed.</w:t>
      </w:r>
    </w:p>
    <w:p w14:paraId="553A9864" w14:textId="2A802E9F" w:rsidR="00C85BCC" w:rsidRPr="00356928" w:rsidRDefault="00C85BCC" w:rsidP="00C85BCC">
      <w:pPr>
        <w:pStyle w:val="ListParagraph"/>
        <w:numPr>
          <w:ilvl w:val="0"/>
          <w:numId w:val="28"/>
        </w:numPr>
        <w:rPr>
          <w:rFonts w:ascii="Gotham Book" w:hAnsi="Gotham Book"/>
          <w:b/>
          <w:bCs/>
        </w:rPr>
      </w:pPr>
      <w:r w:rsidRPr="00356928">
        <w:rPr>
          <w:rFonts w:ascii="Gotham Book" w:hAnsi="Gotham Book"/>
          <w:b/>
          <w:bCs/>
        </w:rPr>
        <w:t>What is the routine maintenance?</w:t>
      </w:r>
    </w:p>
    <w:p w14:paraId="64714861" w14:textId="27D4945C" w:rsidR="00C85BCC" w:rsidRPr="00221F11" w:rsidRDefault="00C85BCC" w:rsidP="00C85BCC">
      <w:pPr>
        <w:pStyle w:val="ListParagraph"/>
        <w:numPr>
          <w:ilvl w:val="1"/>
          <w:numId w:val="28"/>
        </w:numPr>
        <w:rPr>
          <w:rFonts w:ascii="Gotham Book" w:hAnsi="Gotham Book"/>
        </w:rPr>
      </w:pPr>
      <w:r>
        <w:rPr>
          <w:rFonts w:ascii="Gotham Book" w:hAnsi="Gotham Book"/>
        </w:rPr>
        <w:t>The a</w:t>
      </w:r>
      <w:r w:rsidRPr="00221F11">
        <w:rPr>
          <w:rFonts w:ascii="Gotham Book" w:hAnsi="Gotham Book"/>
        </w:rPr>
        <w:t xml:space="preserve">nalyzer should be shipped back </w:t>
      </w:r>
      <w:r>
        <w:rPr>
          <w:rFonts w:ascii="Gotham Book" w:hAnsi="Gotham Book"/>
        </w:rPr>
        <w:t xml:space="preserve">to the technical services office </w:t>
      </w:r>
      <w:r w:rsidRPr="00221F11">
        <w:rPr>
          <w:rFonts w:ascii="Gotham Book" w:hAnsi="Gotham Book"/>
        </w:rPr>
        <w:t>for annual calibration to ensure proper performance.</w:t>
      </w:r>
      <w:r>
        <w:rPr>
          <w:rFonts w:ascii="Gotham Book" w:hAnsi="Gotham Book"/>
        </w:rPr>
        <w:t xml:space="preserve">  </w:t>
      </w:r>
      <w:r w:rsidRPr="00221F11">
        <w:rPr>
          <w:rFonts w:ascii="Gotham Book" w:hAnsi="Gotham Book"/>
        </w:rPr>
        <w:t xml:space="preserve">The calibration service options and instructions can be found on the website: </w:t>
      </w:r>
      <w:hyperlink r:id="rId10" w:history="1">
        <w:r w:rsidRPr="00221F11">
          <w:rPr>
            <w:rStyle w:val="Hyperlink"/>
            <w:rFonts w:ascii="Gotham Book" w:hAnsi="Gotham Book"/>
          </w:rPr>
          <w:t>www.bionix.com/safetytech</w:t>
        </w:r>
      </w:hyperlink>
      <w:r w:rsidRPr="00221F11">
        <w:rPr>
          <w:rFonts w:ascii="Gotham Book" w:hAnsi="Gotham Book"/>
        </w:rPr>
        <w:t xml:space="preserve"> or call 800-678-7074.</w:t>
      </w:r>
    </w:p>
    <w:p w14:paraId="268A7107" w14:textId="00D86A65" w:rsidR="00730C2C" w:rsidRPr="00221F11" w:rsidRDefault="00730C2C" w:rsidP="00B52666">
      <w:pPr>
        <w:pStyle w:val="PlainText"/>
        <w:rPr>
          <w:rFonts w:ascii="Gotham Book" w:hAnsi="Gotham Book"/>
          <w:b/>
          <w:bCs/>
          <w:szCs w:val="22"/>
        </w:rPr>
      </w:pPr>
      <w:r w:rsidRPr="00221F11">
        <w:rPr>
          <w:rFonts w:ascii="Gotham Book" w:hAnsi="Gotham Book"/>
          <w:b/>
          <w:bCs/>
          <w:szCs w:val="22"/>
          <w:u w:val="single"/>
        </w:rPr>
        <w:t>Frequently Asked Questions for SGA-1000</w:t>
      </w:r>
    </w:p>
    <w:p w14:paraId="281EEC0A" w14:textId="77777777" w:rsidR="00730C2C" w:rsidRPr="00221F11" w:rsidRDefault="00730C2C" w:rsidP="00730C2C">
      <w:pPr>
        <w:pStyle w:val="PlainText"/>
        <w:rPr>
          <w:rFonts w:ascii="Gotham Book" w:hAnsi="Gotham Book"/>
          <w:szCs w:val="22"/>
        </w:rPr>
      </w:pPr>
    </w:p>
    <w:p w14:paraId="455214F3"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How long is each test?</w:t>
      </w:r>
    </w:p>
    <w:p w14:paraId="78FA7588" w14:textId="77777777" w:rsidR="00730C2C" w:rsidRPr="00221F11" w:rsidRDefault="00730C2C" w:rsidP="00B52666">
      <w:pPr>
        <w:pStyle w:val="PlainText"/>
        <w:numPr>
          <w:ilvl w:val="1"/>
          <w:numId w:val="27"/>
        </w:numPr>
        <w:rPr>
          <w:rFonts w:ascii="Gotham Book" w:hAnsi="Gotham Book"/>
          <w:szCs w:val="22"/>
        </w:rPr>
      </w:pPr>
      <w:r w:rsidRPr="00221F11">
        <w:rPr>
          <w:rFonts w:ascii="Gotham Book" w:hAnsi="Gotham Book"/>
          <w:szCs w:val="22"/>
        </w:rPr>
        <w:t>About 1 minute.  Transient Flow tests are about 20 seconds longer. </w:t>
      </w:r>
    </w:p>
    <w:p w14:paraId="3B7BD8A5" w14:textId="77777777" w:rsidR="00730C2C" w:rsidRPr="00221F11" w:rsidRDefault="00730C2C" w:rsidP="00730C2C">
      <w:pPr>
        <w:pStyle w:val="PlainText"/>
        <w:ind w:left="1440"/>
        <w:rPr>
          <w:rFonts w:ascii="Gotham Book" w:hAnsi="Gotham Book"/>
          <w:szCs w:val="22"/>
        </w:rPr>
      </w:pPr>
    </w:p>
    <w:p w14:paraId="1932FDB2"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What is the storage capacity?</w:t>
      </w:r>
    </w:p>
    <w:p w14:paraId="543B61A4" w14:textId="77777777" w:rsidR="00730C2C" w:rsidRPr="00221F11" w:rsidRDefault="00730C2C" w:rsidP="00B52666">
      <w:pPr>
        <w:pStyle w:val="PlainText"/>
        <w:numPr>
          <w:ilvl w:val="1"/>
          <w:numId w:val="27"/>
        </w:numPr>
        <w:rPr>
          <w:rFonts w:ascii="Gotham Book" w:hAnsi="Gotham Book"/>
          <w:szCs w:val="22"/>
        </w:rPr>
      </w:pPr>
      <w:r w:rsidRPr="00221F11">
        <w:rPr>
          <w:rFonts w:ascii="Gotham Book" w:hAnsi="Gotham Book"/>
          <w:szCs w:val="22"/>
        </w:rPr>
        <w:t>Data files store test results for approximately 10,000 outlets. Data storage capacity depends on the storage capacity of the tablet. Bionix recommends backing up the collected data files and clearing the existing files.  </w:t>
      </w:r>
    </w:p>
    <w:p w14:paraId="051DB177" w14:textId="77777777" w:rsidR="00730C2C" w:rsidRPr="00221F11" w:rsidRDefault="00730C2C" w:rsidP="00730C2C">
      <w:pPr>
        <w:pStyle w:val="PlainText"/>
        <w:ind w:left="1440"/>
        <w:rPr>
          <w:rFonts w:ascii="Gotham Book" w:hAnsi="Gotham Book"/>
          <w:szCs w:val="22"/>
        </w:rPr>
      </w:pPr>
    </w:p>
    <w:p w14:paraId="5F2DD062"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How does the analyzer work?</w:t>
      </w:r>
    </w:p>
    <w:p w14:paraId="7BA03B9B" w14:textId="77777777" w:rsidR="00730C2C" w:rsidRPr="00221F11" w:rsidRDefault="00730C2C" w:rsidP="00B52666">
      <w:pPr>
        <w:pStyle w:val="PlainText"/>
        <w:numPr>
          <w:ilvl w:val="1"/>
          <w:numId w:val="27"/>
        </w:numPr>
        <w:rPr>
          <w:rFonts w:ascii="Gotham Book" w:hAnsi="Gotham Book"/>
          <w:szCs w:val="22"/>
        </w:rPr>
      </w:pPr>
      <w:r w:rsidRPr="00221F11">
        <w:rPr>
          <w:rFonts w:ascii="Gotham Book" w:hAnsi="Gotham Book"/>
          <w:szCs w:val="22"/>
        </w:rPr>
        <w:t>Controlled by tablet for Android via Bluetooth connection.</w:t>
      </w:r>
    </w:p>
    <w:p w14:paraId="4D1B9AC0" w14:textId="77777777" w:rsidR="00730C2C" w:rsidRPr="00221F11" w:rsidRDefault="00730C2C" w:rsidP="00730C2C">
      <w:pPr>
        <w:pStyle w:val="PlainText"/>
        <w:ind w:left="1440"/>
        <w:rPr>
          <w:rFonts w:ascii="Gotham Book" w:hAnsi="Gotham Book"/>
          <w:szCs w:val="22"/>
        </w:rPr>
      </w:pPr>
    </w:p>
    <w:p w14:paraId="370C91E4"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Do I have to purge my outlets?</w:t>
      </w:r>
    </w:p>
    <w:p w14:paraId="78459F02" w14:textId="77777777" w:rsidR="00730C2C" w:rsidRPr="00221F11" w:rsidRDefault="00730C2C" w:rsidP="00B52666">
      <w:pPr>
        <w:pStyle w:val="PlainText"/>
        <w:numPr>
          <w:ilvl w:val="1"/>
          <w:numId w:val="27"/>
        </w:numPr>
        <w:rPr>
          <w:rFonts w:ascii="Gotham Book" w:hAnsi="Gotham Book"/>
          <w:szCs w:val="22"/>
        </w:rPr>
      </w:pPr>
      <w:r w:rsidRPr="00221F11">
        <w:rPr>
          <w:rFonts w:ascii="Gotham Book" w:hAnsi="Gotham Book"/>
          <w:szCs w:val="22"/>
        </w:rPr>
        <w:t>Yes, it's recommended to prevent debris/liquid from entering the analyzer.</w:t>
      </w:r>
    </w:p>
    <w:p w14:paraId="21F1FEFF" w14:textId="77777777" w:rsidR="00730C2C" w:rsidRPr="00221F11" w:rsidRDefault="00730C2C" w:rsidP="00730C2C">
      <w:pPr>
        <w:pStyle w:val="PlainText"/>
        <w:ind w:left="1440"/>
        <w:rPr>
          <w:rFonts w:ascii="Gotham Book" w:hAnsi="Gotham Book"/>
          <w:szCs w:val="22"/>
        </w:rPr>
      </w:pPr>
    </w:p>
    <w:p w14:paraId="5BD04C6F"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How do I save the data that I collected?</w:t>
      </w:r>
    </w:p>
    <w:p w14:paraId="61112952" w14:textId="77777777" w:rsidR="00730C2C" w:rsidRPr="00221F11" w:rsidRDefault="00730C2C" w:rsidP="00B52666">
      <w:pPr>
        <w:pStyle w:val="PlainText"/>
        <w:numPr>
          <w:ilvl w:val="1"/>
          <w:numId w:val="27"/>
        </w:numPr>
        <w:rPr>
          <w:rFonts w:ascii="Gotham Book" w:hAnsi="Gotham Book"/>
          <w:szCs w:val="22"/>
        </w:rPr>
      </w:pPr>
      <w:r w:rsidRPr="00221F11">
        <w:rPr>
          <w:rFonts w:ascii="Gotham Book" w:hAnsi="Gotham Book"/>
          <w:szCs w:val="22"/>
        </w:rPr>
        <w:t>All data, including measurements and descriptors, is automatically saved. Therefore, no need for a save button. </w:t>
      </w:r>
    </w:p>
    <w:p w14:paraId="6A6B1750" w14:textId="77777777" w:rsidR="00730C2C" w:rsidRPr="00221F11" w:rsidRDefault="00730C2C" w:rsidP="00730C2C">
      <w:pPr>
        <w:pStyle w:val="PlainText"/>
        <w:ind w:left="1440"/>
        <w:rPr>
          <w:rFonts w:ascii="Gotham Book" w:hAnsi="Gotham Book"/>
          <w:szCs w:val="22"/>
        </w:rPr>
      </w:pPr>
    </w:p>
    <w:p w14:paraId="296A40D0"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Does the analyzer test purity?</w:t>
      </w:r>
    </w:p>
    <w:p w14:paraId="6C4542DA" w14:textId="77777777" w:rsidR="00730C2C" w:rsidRPr="00221F11" w:rsidRDefault="00730C2C" w:rsidP="00B52666">
      <w:pPr>
        <w:pStyle w:val="PlainText"/>
        <w:numPr>
          <w:ilvl w:val="1"/>
          <w:numId w:val="27"/>
        </w:numPr>
        <w:rPr>
          <w:rFonts w:ascii="Gotham Book" w:hAnsi="Gotham Book"/>
          <w:szCs w:val="22"/>
        </w:rPr>
      </w:pPr>
      <w:r w:rsidRPr="00221F11">
        <w:rPr>
          <w:rFonts w:ascii="Gotham Book" w:hAnsi="Gotham Book"/>
          <w:szCs w:val="22"/>
        </w:rPr>
        <w:t>No, currently is no purity detector/sensor is included. </w:t>
      </w:r>
    </w:p>
    <w:p w14:paraId="3822967D" w14:textId="77777777" w:rsidR="00730C2C" w:rsidRPr="00221F11" w:rsidRDefault="00730C2C" w:rsidP="00730C2C">
      <w:pPr>
        <w:pStyle w:val="PlainText"/>
        <w:ind w:left="1440"/>
        <w:rPr>
          <w:rFonts w:ascii="Gotham Book" w:hAnsi="Gotham Book"/>
          <w:szCs w:val="22"/>
        </w:rPr>
      </w:pPr>
    </w:p>
    <w:p w14:paraId="21F40577"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How long does the battery last?</w:t>
      </w:r>
    </w:p>
    <w:p w14:paraId="298267B8" w14:textId="77777777" w:rsidR="00730C2C" w:rsidRPr="00221F11" w:rsidRDefault="00730C2C" w:rsidP="00B52666">
      <w:pPr>
        <w:pStyle w:val="PlainText"/>
        <w:numPr>
          <w:ilvl w:val="1"/>
          <w:numId w:val="27"/>
        </w:numPr>
        <w:rPr>
          <w:rFonts w:ascii="Gotham Book" w:hAnsi="Gotham Book"/>
          <w:szCs w:val="22"/>
        </w:rPr>
      </w:pPr>
      <w:r w:rsidRPr="00221F11">
        <w:rPr>
          <w:rFonts w:ascii="Gotham Book" w:hAnsi="Gotham Book"/>
          <w:szCs w:val="22"/>
        </w:rPr>
        <w:t>The analyzer should operate for approximately 8 hours of battery charge. </w:t>
      </w:r>
    </w:p>
    <w:p w14:paraId="0AD1CE3F" w14:textId="77777777" w:rsidR="00730C2C" w:rsidRPr="00221F11" w:rsidRDefault="00730C2C" w:rsidP="00730C2C">
      <w:pPr>
        <w:pStyle w:val="PlainText"/>
        <w:ind w:left="1440"/>
        <w:rPr>
          <w:rFonts w:ascii="Gotham Book" w:hAnsi="Gotham Book"/>
          <w:szCs w:val="22"/>
        </w:rPr>
      </w:pPr>
    </w:p>
    <w:p w14:paraId="2DE1F68B" w14:textId="77777777" w:rsidR="00730C2C" w:rsidRPr="00356928" w:rsidRDefault="00730C2C" w:rsidP="00B52666">
      <w:pPr>
        <w:pStyle w:val="PlainText"/>
        <w:numPr>
          <w:ilvl w:val="0"/>
          <w:numId w:val="27"/>
        </w:numPr>
        <w:rPr>
          <w:rFonts w:ascii="Gotham Book" w:hAnsi="Gotham Book"/>
          <w:b/>
          <w:bCs/>
          <w:szCs w:val="22"/>
        </w:rPr>
      </w:pPr>
      <w:r w:rsidRPr="00356928">
        <w:rPr>
          <w:rFonts w:ascii="Gotham Book" w:hAnsi="Gotham Book"/>
          <w:b/>
          <w:bCs/>
          <w:szCs w:val="22"/>
        </w:rPr>
        <w:t>What is the routine maintenance?</w:t>
      </w:r>
    </w:p>
    <w:p w14:paraId="50BBFA0D" w14:textId="196ED741" w:rsidR="00730C2C" w:rsidRPr="00C85BCC" w:rsidRDefault="00C85BCC" w:rsidP="00C85BCC">
      <w:pPr>
        <w:pStyle w:val="PlainText"/>
        <w:numPr>
          <w:ilvl w:val="1"/>
          <w:numId w:val="27"/>
        </w:numPr>
        <w:rPr>
          <w:rFonts w:ascii="Gotham Book" w:hAnsi="Gotham Book"/>
        </w:rPr>
      </w:pPr>
      <w:r>
        <w:rPr>
          <w:rFonts w:ascii="Gotham Book" w:hAnsi="Gotham Book"/>
          <w:szCs w:val="22"/>
        </w:rPr>
        <w:t>The a</w:t>
      </w:r>
      <w:r w:rsidRPr="00221F11">
        <w:rPr>
          <w:rFonts w:ascii="Gotham Book" w:hAnsi="Gotham Book"/>
          <w:szCs w:val="22"/>
        </w:rPr>
        <w:t xml:space="preserve">nalyzer should be shipped back </w:t>
      </w:r>
      <w:r>
        <w:rPr>
          <w:rFonts w:ascii="Gotham Book" w:hAnsi="Gotham Book"/>
          <w:szCs w:val="22"/>
        </w:rPr>
        <w:t xml:space="preserve">to the technical services office </w:t>
      </w:r>
      <w:r w:rsidRPr="00221F11">
        <w:rPr>
          <w:rFonts w:ascii="Gotham Book" w:hAnsi="Gotham Book"/>
          <w:szCs w:val="22"/>
        </w:rPr>
        <w:t>for annual calibration to ensure proper performance.</w:t>
      </w:r>
      <w:r>
        <w:rPr>
          <w:rFonts w:ascii="Gotham Book" w:hAnsi="Gotham Book"/>
          <w:szCs w:val="22"/>
        </w:rPr>
        <w:t xml:space="preserve">  </w:t>
      </w:r>
      <w:r w:rsidRPr="00221F11">
        <w:rPr>
          <w:rFonts w:ascii="Gotham Book" w:hAnsi="Gotham Book"/>
        </w:rPr>
        <w:t xml:space="preserve">The calibration service options and instructions can be found on the website: </w:t>
      </w:r>
      <w:hyperlink r:id="rId11" w:history="1">
        <w:r w:rsidRPr="00221F11">
          <w:rPr>
            <w:rStyle w:val="Hyperlink"/>
            <w:rFonts w:ascii="Gotham Book" w:hAnsi="Gotham Book"/>
          </w:rPr>
          <w:t>www.bionix.com/safetytech</w:t>
        </w:r>
      </w:hyperlink>
      <w:r w:rsidRPr="00221F11">
        <w:rPr>
          <w:rFonts w:ascii="Gotham Book" w:hAnsi="Gotham Book"/>
        </w:rPr>
        <w:t xml:space="preserve"> or call 800-678-7074.</w:t>
      </w:r>
    </w:p>
    <w:p w14:paraId="3692EFF2" w14:textId="1E1505F8" w:rsidR="00221F11" w:rsidRPr="00221F11" w:rsidRDefault="00221F11">
      <w:pPr>
        <w:rPr>
          <w:rFonts w:ascii="Gotham Book" w:hAnsi="Gotham Book"/>
          <w:u w:val="single"/>
        </w:rPr>
      </w:pPr>
      <w:r w:rsidRPr="00221F11">
        <w:rPr>
          <w:rFonts w:ascii="Gotham Book" w:hAnsi="Gotham Book"/>
          <w:u w:val="single"/>
        </w:rPr>
        <w:br w:type="page"/>
      </w:r>
    </w:p>
    <w:p w14:paraId="214DE95F" w14:textId="0B729F8E" w:rsidR="00221F11" w:rsidRPr="00221F11" w:rsidRDefault="00221F11" w:rsidP="00221F11">
      <w:pPr>
        <w:rPr>
          <w:rFonts w:ascii="Gotham Book" w:hAnsi="Gotham Book"/>
          <w:b/>
          <w:bCs/>
          <w:u w:val="single"/>
        </w:rPr>
      </w:pPr>
      <w:r w:rsidRPr="00221F11">
        <w:rPr>
          <w:rFonts w:ascii="Gotham Book" w:hAnsi="Gotham Book"/>
          <w:b/>
          <w:bCs/>
          <w:u w:val="single"/>
        </w:rPr>
        <w:lastRenderedPageBreak/>
        <w:t>Frequently Asked Questions for B4000</w:t>
      </w:r>
    </w:p>
    <w:p w14:paraId="02C3818E" w14:textId="77777777" w:rsidR="00221F11" w:rsidRDefault="00221F11" w:rsidP="00221F11">
      <w:pPr>
        <w:pStyle w:val="PlainText"/>
        <w:ind w:left="720"/>
        <w:rPr>
          <w:rFonts w:ascii="Gotham Book" w:hAnsi="Gotham Book"/>
          <w:b/>
        </w:rPr>
      </w:pPr>
    </w:p>
    <w:p w14:paraId="44C0C05C" w14:textId="0D409C94" w:rsidR="00221F11" w:rsidRPr="00221F11" w:rsidRDefault="00221F11" w:rsidP="00221F11">
      <w:pPr>
        <w:pStyle w:val="PlainText"/>
        <w:numPr>
          <w:ilvl w:val="0"/>
          <w:numId w:val="11"/>
        </w:numPr>
        <w:rPr>
          <w:rFonts w:ascii="Gotham Book" w:hAnsi="Gotham Book"/>
          <w:b/>
        </w:rPr>
      </w:pPr>
      <w:r w:rsidRPr="00221F11">
        <w:rPr>
          <w:rFonts w:ascii="Gotham Book" w:hAnsi="Gotham Book"/>
          <w:b/>
        </w:rPr>
        <w:t>How many zones are tested using the Bed System Measurement Device?</w:t>
      </w:r>
    </w:p>
    <w:p w14:paraId="31A07565" w14:textId="77777777" w:rsidR="00221F11" w:rsidRPr="00221F11" w:rsidRDefault="00221F11" w:rsidP="00221F11">
      <w:pPr>
        <w:pStyle w:val="PlainText"/>
        <w:ind w:left="720"/>
        <w:rPr>
          <w:rFonts w:ascii="Gotham Book" w:hAnsi="Gotham Book"/>
        </w:rPr>
      </w:pPr>
      <w:r w:rsidRPr="00221F11">
        <w:rPr>
          <w:rFonts w:ascii="Gotham Book" w:hAnsi="Gotham Book"/>
        </w:rPr>
        <w:t>The FDA guidance document titled “</w:t>
      </w:r>
      <w:r w:rsidRPr="00221F11">
        <w:rPr>
          <w:rFonts w:ascii="Gotham Book" w:hAnsi="Gotham Book"/>
          <w:i/>
        </w:rPr>
        <w:t>Hospital Bed System Dimensional and Assessment Guidance to Reduce Entrapment”</w:t>
      </w:r>
      <w:r w:rsidRPr="00221F11">
        <w:rPr>
          <w:rFonts w:ascii="Gotham Book" w:hAnsi="Gotham Book"/>
        </w:rPr>
        <w:t xml:space="preserve"> describes the seven entrapment zones of a hospital bed system.  The B4000 Bed System Measurement Device was designed to test the four critical entrapment zones.  Currently, there is no tool or specifications to test Zones 5-7. </w:t>
      </w:r>
    </w:p>
    <w:p w14:paraId="73C473B6" w14:textId="77777777" w:rsidR="00221F11" w:rsidRPr="00221F11" w:rsidRDefault="00221F11" w:rsidP="00221F11">
      <w:pPr>
        <w:pStyle w:val="PlainText"/>
        <w:rPr>
          <w:rFonts w:ascii="Gotham Book" w:hAnsi="Gotham Book"/>
        </w:rPr>
      </w:pPr>
    </w:p>
    <w:p w14:paraId="52980D05"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What key body parts are at risk for entrapment in a hospital bed system?</w:t>
      </w:r>
    </w:p>
    <w:p w14:paraId="2E38550E"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According to the FDA guidance document, the head, neck and chest are at risk for entrapment.  </w:t>
      </w:r>
    </w:p>
    <w:p w14:paraId="4223C491" w14:textId="77777777" w:rsidR="00221F11" w:rsidRPr="00221F11" w:rsidRDefault="00221F11" w:rsidP="00221F11">
      <w:pPr>
        <w:pStyle w:val="PlainText"/>
        <w:rPr>
          <w:rFonts w:ascii="Gotham Book" w:hAnsi="Gotham Book"/>
        </w:rPr>
      </w:pPr>
    </w:p>
    <w:p w14:paraId="7138B747"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What components make up a bed system?</w:t>
      </w:r>
    </w:p>
    <w:p w14:paraId="27DC1F5F"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The bed system, as described by the FDA guidance document, is comprised of the bed, rails, and mattress. </w:t>
      </w:r>
    </w:p>
    <w:p w14:paraId="42AC4DA9" w14:textId="77777777" w:rsidR="00221F11" w:rsidRPr="00221F11" w:rsidRDefault="00221F11" w:rsidP="00221F11">
      <w:pPr>
        <w:pStyle w:val="PlainText"/>
        <w:ind w:left="1440"/>
        <w:rPr>
          <w:rFonts w:ascii="Gotham Book" w:hAnsi="Gotham Book"/>
        </w:rPr>
      </w:pPr>
    </w:p>
    <w:p w14:paraId="672C378A"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When should a bed system be assessed?</w:t>
      </w:r>
    </w:p>
    <w:p w14:paraId="265B9F99" w14:textId="77777777" w:rsidR="00221F11" w:rsidRPr="00221F11" w:rsidRDefault="00221F11" w:rsidP="00221F11">
      <w:pPr>
        <w:pStyle w:val="PlainText"/>
        <w:ind w:left="720"/>
        <w:rPr>
          <w:rFonts w:ascii="Gotham Book" w:hAnsi="Gotham Book"/>
        </w:rPr>
      </w:pPr>
      <w:r w:rsidRPr="00221F11">
        <w:rPr>
          <w:rFonts w:ascii="Gotham Book" w:hAnsi="Gotham Book"/>
        </w:rPr>
        <w:t>You should be testing to manufacturer’s recommendations, when hardware is replaced, when the mattress is changed, and anytime a new patient is put into the bed.  You should discuss the best practices with your risk assessment team.</w:t>
      </w:r>
    </w:p>
    <w:p w14:paraId="24066ABA" w14:textId="77777777" w:rsidR="00221F11" w:rsidRPr="00221F11" w:rsidRDefault="00221F11" w:rsidP="00221F11">
      <w:pPr>
        <w:pStyle w:val="PlainText"/>
        <w:ind w:left="720"/>
        <w:rPr>
          <w:rFonts w:ascii="Gotham Book" w:hAnsi="Gotham Book"/>
          <w:b/>
        </w:rPr>
      </w:pPr>
    </w:p>
    <w:p w14:paraId="2539399D"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If a side rail is replaced after a bed system has passed, does the bed system need to be re-tested with the new rail?</w:t>
      </w:r>
    </w:p>
    <w:p w14:paraId="1F63FFEC" w14:textId="77777777" w:rsidR="00221F11" w:rsidRPr="00221F11" w:rsidRDefault="00221F11" w:rsidP="00221F11">
      <w:pPr>
        <w:pStyle w:val="PlainText"/>
        <w:ind w:left="720"/>
        <w:rPr>
          <w:rFonts w:ascii="Gotham Book" w:hAnsi="Gotham Book"/>
        </w:rPr>
      </w:pPr>
      <w:r w:rsidRPr="00221F11">
        <w:rPr>
          <w:rFonts w:ascii="Gotham Book" w:hAnsi="Gotham Book"/>
        </w:rPr>
        <w:t>Yes, each time a rail or mattress is replaced it creates a new bed system.  You must re-test a bed system to ensure there is no risk for entrapment.</w:t>
      </w:r>
    </w:p>
    <w:p w14:paraId="5A5DC9F0" w14:textId="77777777" w:rsidR="00221F11" w:rsidRPr="00221F11" w:rsidRDefault="00221F11" w:rsidP="00221F11">
      <w:pPr>
        <w:pStyle w:val="PlainText"/>
        <w:ind w:left="720"/>
        <w:rPr>
          <w:rFonts w:ascii="Gotham Book" w:hAnsi="Gotham Book"/>
          <w:b/>
        </w:rPr>
      </w:pPr>
    </w:p>
    <w:p w14:paraId="5B18E7C8"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If your facility has removed side rails and is using assistive positioning devices, do you still need to test the bed systems?</w:t>
      </w:r>
    </w:p>
    <w:p w14:paraId="6580DD90"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Yes, if </w:t>
      </w:r>
      <w:r w:rsidRPr="00221F11">
        <w:rPr>
          <w:rFonts w:ascii="Gotham Book" w:eastAsia="Times New Roman" w:hAnsi="Gotham Book" w:cs="Calibri"/>
          <w:sz w:val="24"/>
          <w:szCs w:val="24"/>
        </w:rPr>
        <w:t>you provide assistive devices as bed attachments for patients, your bed must be tested.  In addition, rails and assistive devices often play an important role in a resident’s life. Physical Therapists (PT) often requests these devices to help residents perform their Activity of Daily Living (ADL’s), for independence, rehabilitation and dignity.  They often play a vital role in the resident’s daily life as well as individualized quality of care and quality of life needs.</w:t>
      </w:r>
    </w:p>
    <w:p w14:paraId="1BC0CB76" w14:textId="77777777" w:rsidR="00221F11" w:rsidRPr="00221F11" w:rsidRDefault="00221F11" w:rsidP="00221F11">
      <w:pPr>
        <w:pStyle w:val="PlainText"/>
        <w:ind w:left="720"/>
        <w:rPr>
          <w:rFonts w:ascii="Gotham Book" w:hAnsi="Gotham Book"/>
          <w:b/>
        </w:rPr>
      </w:pPr>
    </w:p>
    <w:p w14:paraId="4E4A21CB"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Can you test a bed system with a patient lying in the bed?</w:t>
      </w:r>
    </w:p>
    <w:p w14:paraId="0CFF3DDE"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For ease of mattress movement and measurement, the patient should </w:t>
      </w:r>
      <w:r w:rsidRPr="00221F11">
        <w:rPr>
          <w:rFonts w:ascii="Gotham Book" w:hAnsi="Gotham Book"/>
          <w:i/>
          <w:u w:val="single"/>
        </w:rPr>
        <w:t>not</w:t>
      </w:r>
      <w:r w:rsidRPr="00221F11">
        <w:rPr>
          <w:rFonts w:ascii="Gotham Book" w:hAnsi="Gotham Book"/>
        </w:rPr>
        <w:t xml:space="preserve"> be in the bed during test procedures.</w:t>
      </w:r>
    </w:p>
    <w:p w14:paraId="36F52E50" w14:textId="77777777" w:rsidR="00221F11" w:rsidRPr="00221F11" w:rsidRDefault="00221F11" w:rsidP="00221F11">
      <w:pPr>
        <w:pStyle w:val="PlainText"/>
        <w:ind w:left="720"/>
        <w:rPr>
          <w:rFonts w:ascii="Gotham Book" w:hAnsi="Gotham Book"/>
          <w:b/>
        </w:rPr>
      </w:pPr>
    </w:p>
    <w:p w14:paraId="76FE8388"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In what rail position do you test a bed system?</w:t>
      </w:r>
    </w:p>
    <w:p w14:paraId="1D08FBC2"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A bed system must be measured in both the fully raised position and the intermediate position.  </w:t>
      </w:r>
    </w:p>
    <w:p w14:paraId="7CAF04FC" w14:textId="77777777" w:rsidR="00221F11" w:rsidRPr="00221F11" w:rsidRDefault="00221F11" w:rsidP="00221F11">
      <w:pPr>
        <w:pStyle w:val="PlainText"/>
        <w:rPr>
          <w:rFonts w:ascii="Gotham Book" w:hAnsi="Gotham Book"/>
        </w:rPr>
      </w:pPr>
    </w:p>
    <w:p w14:paraId="615F2AA3"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Do you articulate the bed?</w:t>
      </w:r>
    </w:p>
    <w:p w14:paraId="1AF3890E" w14:textId="77777777" w:rsidR="00221F11" w:rsidRPr="00221F11" w:rsidRDefault="00221F11" w:rsidP="00221F11">
      <w:pPr>
        <w:pStyle w:val="PlainText"/>
        <w:ind w:left="720"/>
        <w:rPr>
          <w:rFonts w:ascii="Gotham Book" w:hAnsi="Gotham Book"/>
        </w:rPr>
      </w:pPr>
      <w:r w:rsidRPr="00221F11">
        <w:rPr>
          <w:rFonts w:ascii="Gotham Book" w:hAnsi="Gotham Book"/>
        </w:rPr>
        <w:t>Yes, articulate the bed until you see the largest gap, then test the bed system.</w:t>
      </w:r>
    </w:p>
    <w:p w14:paraId="0BDDAFC3" w14:textId="77777777" w:rsidR="00221F11" w:rsidRPr="00221F11" w:rsidRDefault="00221F11" w:rsidP="00221F11">
      <w:pPr>
        <w:pStyle w:val="PlainText"/>
        <w:ind w:left="720"/>
        <w:rPr>
          <w:rFonts w:ascii="Gotham Book" w:hAnsi="Gotham Book"/>
        </w:rPr>
      </w:pPr>
    </w:p>
    <w:p w14:paraId="52AC7EDD"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Should any items remain on the bed while assessing a bed system?</w:t>
      </w:r>
    </w:p>
    <w:p w14:paraId="3E8BD8E0"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The sheets should be on the </w:t>
      </w:r>
      <w:proofErr w:type="gramStart"/>
      <w:r w:rsidRPr="00221F11">
        <w:rPr>
          <w:rFonts w:ascii="Gotham Book" w:hAnsi="Gotham Book"/>
        </w:rPr>
        <w:t>bed, but</w:t>
      </w:r>
      <w:proofErr w:type="gramEnd"/>
      <w:r w:rsidRPr="00221F11">
        <w:rPr>
          <w:rFonts w:ascii="Gotham Book" w:hAnsi="Gotham Book"/>
        </w:rPr>
        <w:t xml:space="preserve"> pillows and blankets should be removed prior to assessing a bed system. </w:t>
      </w:r>
    </w:p>
    <w:p w14:paraId="160BD521" w14:textId="77777777" w:rsidR="00221F11" w:rsidRPr="00221F11" w:rsidRDefault="00221F11" w:rsidP="00221F11">
      <w:pPr>
        <w:pStyle w:val="PlainText"/>
        <w:ind w:left="720"/>
        <w:rPr>
          <w:rFonts w:ascii="Gotham Book" w:hAnsi="Gotham Book"/>
          <w:b/>
        </w:rPr>
      </w:pPr>
    </w:p>
    <w:p w14:paraId="3ED49FF1" w14:textId="77777777" w:rsidR="00221F11" w:rsidRDefault="00221F11" w:rsidP="00221F11">
      <w:pPr>
        <w:pStyle w:val="PlainText"/>
        <w:ind w:left="720"/>
        <w:rPr>
          <w:rFonts w:ascii="Gotham Book" w:hAnsi="Gotham Book"/>
          <w:b/>
        </w:rPr>
      </w:pPr>
    </w:p>
    <w:p w14:paraId="5EFC1EF7" w14:textId="475FBCA3" w:rsidR="00221F11" w:rsidRPr="00221F11" w:rsidRDefault="00221F11" w:rsidP="00221F11">
      <w:pPr>
        <w:pStyle w:val="PlainText"/>
        <w:numPr>
          <w:ilvl w:val="0"/>
          <w:numId w:val="11"/>
        </w:numPr>
        <w:rPr>
          <w:rFonts w:ascii="Gotham Book" w:hAnsi="Gotham Book"/>
          <w:b/>
        </w:rPr>
      </w:pPr>
      <w:r w:rsidRPr="00221F11">
        <w:rPr>
          <w:rFonts w:ascii="Gotham Book" w:hAnsi="Gotham Book"/>
          <w:b/>
        </w:rPr>
        <w:t>How do you use the strap?</w:t>
      </w:r>
    </w:p>
    <w:p w14:paraId="093CCA9E" w14:textId="77777777" w:rsidR="00221F11" w:rsidRPr="00221F11" w:rsidRDefault="00221F11" w:rsidP="00221F11">
      <w:pPr>
        <w:pStyle w:val="PlainText"/>
        <w:ind w:left="720"/>
        <w:rPr>
          <w:rFonts w:ascii="Gotham Book" w:hAnsi="Gotham Book"/>
        </w:rPr>
      </w:pPr>
      <w:r w:rsidRPr="00221F11">
        <w:rPr>
          <w:rFonts w:ascii="Gotham Book" w:hAnsi="Gotham Book"/>
        </w:rPr>
        <w:t>The strap is a safety harness.  Use the strap to secure the cone to the rail being tested.  For good safety practices always use the strap to prevent injury to the tester if the tool were to fall while assessing a bed system.</w:t>
      </w:r>
    </w:p>
    <w:p w14:paraId="7C35BD8D"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  </w:t>
      </w:r>
    </w:p>
    <w:p w14:paraId="34B5C63B"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Which critical entrapment zone uses both the cone and cylinder assembled?</w:t>
      </w:r>
    </w:p>
    <w:p w14:paraId="3C829096"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The cone is used to test Zones 1-3, the cone and cylinder are </w:t>
      </w:r>
      <w:proofErr w:type="gramStart"/>
      <w:r w:rsidRPr="00221F11">
        <w:rPr>
          <w:rFonts w:ascii="Gotham Book" w:hAnsi="Gotham Book"/>
        </w:rPr>
        <w:t>assembled together</w:t>
      </w:r>
      <w:proofErr w:type="gramEnd"/>
      <w:r w:rsidRPr="00221F11">
        <w:rPr>
          <w:rFonts w:ascii="Gotham Book" w:hAnsi="Gotham Book"/>
        </w:rPr>
        <w:t xml:space="preserve"> to test Zone 4. </w:t>
      </w:r>
    </w:p>
    <w:p w14:paraId="77F1AB72" w14:textId="77777777" w:rsidR="00221F11" w:rsidRPr="00221F11" w:rsidRDefault="00221F11" w:rsidP="00221F11">
      <w:pPr>
        <w:pStyle w:val="PlainText"/>
        <w:rPr>
          <w:rFonts w:ascii="Gotham Book" w:hAnsi="Gotham Book"/>
        </w:rPr>
      </w:pPr>
    </w:p>
    <w:p w14:paraId="0D4B3645"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Which zones require you to pull 12lbs of force with the scale?</w:t>
      </w:r>
    </w:p>
    <w:p w14:paraId="196DA04D"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The scale is used when testing Zone 1 and Zone 2. </w:t>
      </w:r>
    </w:p>
    <w:p w14:paraId="1DAB7C65" w14:textId="77777777" w:rsidR="00221F11" w:rsidRPr="00221F11" w:rsidRDefault="00221F11" w:rsidP="00221F11">
      <w:pPr>
        <w:pStyle w:val="PlainText"/>
        <w:rPr>
          <w:rFonts w:ascii="Gotham Book" w:hAnsi="Gotham Book"/>
          <w:b/>
        </w:rPr>
      </w:pPr>
    </w:p>
    <w:p w14:paraId="56D00109"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Do the tests need to be completed in order from Zone 1 thru Zone 4.</w:t>
      </w:r>
    </w:p>
    <w:p w14:paraId="04C4A804" w14:textId="77777777" w:rsidR="00221F11" w:rsidRPr="00221F11" w:rsidRDefault="00221F11" w:rsidP="00221F11">
      <w:pPr>
        <w:pStyle w:val="PlainText"/>
        <w:ind w:left="720"/>
        <w:rPr>
          <w:rFonts w:ascii="Gotham Book" w:hAnsi="Gotham Book"/>
          <w:b/>
        </w:rPr>
      </w:pPr>
      <w:r w:rsidRPr="00221F11">
        <w:rPr>
          <w:rFonts w:ascii="Gotham Book" w:hAnsi="Gotham Book"/>
        </w:rPr>
        <w:t>No, the tests can be conducted in any order.  Please ensure all zones are tested for each bed system.</w:t>
      </w:r>
    </w:p>
    <w:p w14:paraId="076E4A98" w14:textId="77777777" w:rsidR="00221F11" w:rsidRPr="00221F11" w:rsidRDefault="00221F11" w:rsidP="00221F11">
      <w:pPr>
        <w:pStyle w:val="PlainText"/>
        <w:rPr>
          <w:rFonts w:ascii="Gotham Book" w:hAnsi="Gotham Book"/>
          <w:b/>
        </w:rPr>
      </w:pPr>
    </w:p>
    <w:p w14:paraId="2D3051FB"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If the bed system passes Zones 1-3, but fails Zone 4, does the bed pass?</w:t>
      </w:r>
    </w:p>
    <w:p w14:paraId="31C5DCD5" w14:textId="77777777" w:rsidR="00221F11" w:rsidRPr="00221F11" w:rsidRDefault="00221F11" w:rsidP="00221F11">
      <w:pPr>
        <w:pStyle w:val="PlainText"/>
        <w:ind w:left="720"/>
        <w:rPr>
          <w:rFonts w:ascii="Gotham Book" w:hAnsi="Gotham Book"/>
        </w:rPr>
      </w:pPr>
      <w:r w:rsidRPr="00221F11">
        <w:rPr>
          <w:rFonts w:ascii="Gotham Book" w:hAnsi="Gotham Book"/>
        </w:rPr>
        <w:t>The bed system must pass all four zones, in both the fully raised position and the intermediate position to “pass”.</w:t>
      </w:r>
    </w:p>
    <w:p w14:paraId="0EB59845" w14:textId="77777777" w:rsidR="00221F11" w:rsidRPr="00221F11" w:rsidRDefault="00221F11" w:rsidP="00221F11">
      <w:pPr>
        <w:pStyle w:val="PlainText"/>
        <w:rPr>
          <w:rFonts w:ascii="Gotham Book" w:hAnsi="Gotham Book"/>
        </w:rPr>
      </w:pPr>
    </w:p>
    <w:p w14:paraId="679F4E14"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When testing Zone 4 the rail meets the cylinder on the PASS/FAIL line, is it a PASS or a FAIL?</w:t>
      </w:r>
    </w:p>
    <w:p w14:paraId="65834C40"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The result would be a FAIL for Zone 4.  Always ere on the side of caution. If any result is a “close call” the bed fails. </w:t>
      </w:r>
    </w:p>
    <w:p w14:paraId="79111E2B" w14:textId="77777777" w:rsidR="00221F11" w:rsidRPr="00221F11" w:rsidRDefault="00221F11" w:rsidP="00221F11">
      <w:pPr>
        <w:pStyle w:val="PlainText"/>
        <w:ind w:left="720"/>
        <w:rPr>
          <w:rFonts w:ascii="Gotham Book" w:hAnsi="Gotham Book"/>
          <w:b/>
        </w:rPr>
      </w:pPr>
    </w:p>
    <w:p w14:paraId="20BF5F8B"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Was the Bed System Measurement Device designed to test air fluidized therapy beds?</w:t>
      </w:r>
    </w:p>
    <w:p w14:paraId="68C11E27"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No, the B4000 was </w:t>
      </w:r>
      <w:r w:rsidRPr="00221F11">
        <w:rPr>
          <w:rFonts w:ascii="Gotham Book" w:hAnsi="Gotham Book"/>
          <w:i/>
          <w:u w:val="single"/>
        </w:rPr>
        <w:t>not</w:t>
      </w:r>
      <w:r w:rsidRPr="00221F11">
        <w:rPr>
          <w:rFonts w:ascii="Gotham Book" w:hAnsi="Gotham Book"/>
        </w:rPr>
        <w:t xml:space="preserve"> designed to test air fluidized therapy beds, bariatric (obesity) beds, pediatric beds, cribs, or stretchers.  </w:t>
      </w:r>
    </w:p>
    <w:p w14:paraId="53AEA305" w14:textId="77777777" w:rsidR="00221F11" w:rsidRPr="00221F11" w:rsidRDefault="00221F11" w:rsidP="00221F11">
      <w:pPr>
        <w:pStyle w:val="PlainText"/>
        <w:ind w:left="720"/>
        <w:rPr>
          <w:rFonts w:ascii="Gotham Book" w:hAnsi="Gotham Book"/>
        </w:rPr>
      </w:pPr>
      <w:bookmarkStart w:id="0" w:name="_Hlk522280710"/>
      <w:r w:rsidRPr="00221F11">
        <w:rPr>
          <w:rFonts w:ascii="Gotham Book" w:hAnsi="Gotham Book"/>
        </w:rPr>
        <w:t xml:space="preserve"> </w:t>
      </w:r>
      <w:bookmarkEnd w:id="0"/>
    </w:p>
    <w:p w14:paraId="6DB0E363"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Should you be documenting testing results?</w:t>
      </w:r>
    </w:p>
    <w:p w14:paraId="36102E5F"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Yes, all results must be documented.  CMS (Centers for Medicare &amp; Medicaid Services) wants to see documentation.  If it’s not documented, then there’s no proof the testing was completed.  </w:t>
      </w:r>
    </w:p>
    <w:p w14:paraId="25CFD173" w14:textId="77777777" w:rsidR="00221F11" w:rsidRPr="00221F11" w:rsidRDefault="00221F11" w:rsidP="00221F11">
      <w:pPr>
        <w:pStyle w:val="PlainText"/>
        <w:ind w:left="720"/>
        <w:rPr>
          <w:rFonts w:ascii="Gotham Book" w:hAnsi="Gotham Book"/>
        </w:rPr>
      </w:pPr>
    </w:p>
    <w:p w14:paraId="30A2E193"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How do you clean/disinfect the B4000?</w:t>
      </w:r>
    </w:p>
    <w:p w14:paraId="73B4921A" w14:textId="77777777" w:rsidR="00221F11" w:rsidRPr="00221F11" w:rsidRDefault="00221F11" w:rsidP="00221F11">
      <w:pPr>
        <w:pStyle w:val="PlainText"/>
        <w:ind w:left="720"/>
        <w:rPr>
          <w:rFonts w:ascii="Gotham Book" w:hAnsi="Gotham Book"/>
        </w:rPr>
      </w:pPr>
      <w:r w:rsidRPr="00221F11">
        <w:rPr>
          <w:rFonts w:ascii="Gotham Book" w:hAnsi="Gotham Book"/>
        </w:rPr>
        <w:t xml:space="preserve">To avoid cross contamination, disinfect the B4000 each time a different bed is assessed. </w:t>
      </w:r>
      <w:r w:rsidRPr="00221F11">
        <w:rPr>
          <w:rFonts w:ascii="Gotham Book" w:hAnsi="Gotham Book"/>
          <w:bCs/>
          <w:color w:val="000000"/>
        </w:rPr>
        <w:t xml:space="preserve">Use only NON-chlorine based disinfection solution(s)/wipe(s) on the tool.  Follow the disinfectant solution/wipe manufacturer’s instruction for use.  Do NOT immerse or saturate the B4000 or any of its components in disinfecting solution.  Ensure the tool is dry before beginning a test. </w:t>
      </w:r>
    </w:p>
    <w:p w14:paraId="7155D725" w14:textId="77777777" w:rsidR="00221F11" w:rsidRPr="00221F11" w:rsidRDefault="00221F11" w:rsidP="00221F11">
      <w:pPr>
        <w:pStyle w:val="PlainText"/>
        <w:ind w:left="720"/>
        <w:rPr>
          <w:rFonts w:ascii="Gotham Book" w:hAnsi="Gotham Book"/>
          <w:b/>
        </w:rPr>
      </w:pPr>
    </w:p>
    <w:p w14:paraId="052B8F45" w14:textId="77777777" w:rsidR="00221F11" w:rsidRPr="00221F11" w:rsidRDefault="00221F11" w:rsidP="00221F11">
      <w:pPr>
        <w:pStyle w:val="PlainText"/>
        <w:numPr>
          <w:ilvl w:val="0"/>
          <w:numId w:val="11"/>
        </w:numPr>
        <w:rPr>
          <w:rFonts w:ascii="Gotham Book" w:hAnsi="Gotham Book"/>
          <w:b/>
        </w:rPr>
      </w:pPr>
      <w:r w:rsidRPr="00221F11">
        <w:rPr>
          <w:rFonts w:ascii="Gotham Book" w:hAnsi="Gotham Book"/>
          <w:b/>
        </w:rPr>
        <w:t>What is the calibration process for the B4000?</w:t>
      </w:r>
    </w:p>
    <w:p w14:paraId="73240209" w14:textId="75D23898" w:rsidR="00221F11" w:rsidRPr="00221F11" w:rsidRDefault="00221F11" w:rsidP="00221F11">
      <w:pPr>
        <w:pStyle w:val="PlainText"/>
        <w:ind w:left="720"/>
        <w:rPr>
          <w:rFonts w:ascii="Gotham Book" w:hAnsi="Gotham Book"/>
        </w:rPr>
      </w:pPr>
      <w:r w:rsidRPr="00221F11">
        <w:rPr>
          <w:rFonts w:ascii="Gotham Book" w:hAnsi="Gotham Book"/>
        </w:rPr>
        <w:t xml:space="preserve">The B4000 should be shipped back to </w:t>
      </w:r>
      <w:r w:rsidR="00C85BCC">
        <w:rPr>
          <w:rFonts w:ascii="Gotham Book" w:hAnsi="Gotham Book"/>
        </w:rPr>
        <w:t xml:space="preserve">the technical services office </w:t>
      </w:r>
      <w:r w:rsidRPr="00221F11">
        <w:rPr>
          <w:rFonts w:ascii="Gotham Book" w:hAnsi="Gotham Book"/>
        </w:rPr>
        <w:t xml:space="preserve">for annual calibration.  The calibration service options and instructions can be found on the website: </w:t>
      </w:r>
      <w:hyperlink r:id="rId12" w:history="1">
        <w:r w:rsidRPr="00221F11">
          <w:rPr>
            <w:rStyle w:val="Hyperlink"/>
            <w:rFonts w:ascii="Gotham Book" w:hAnsi="Gotham Book"/>
          </w:rPr>
          <w:t>www.bionix.com/safetytech</w:t>
        </w:r>
      </w:hyperlink>
      <w:r w:rsidRPr="00221F11">
        <w:rPr>
          <w:rFonts w:ascii="Gotham Book" w:hAnsi="Gotham Book"/>
        </w:rPr>
        <w:t xml:space="preserve"> or call 800-678-7074.</w:t>
      </w:r>
    </w:p>
    <w:p w14:paraId="476F0769" w14:textId="77777777" w:rsidR="00221F11" w:rsidRPr="00221F11" w:rsidRDefault="00221F11" w:rsidP="00221F11">
      <w:pPr>
        <w:pStyle w:val="PlainText"/>
        <w:ind w:left="720"/>
        <w:rPr>
          <w:rFonts w:ascii="Gotham Book" w:hAnsi="Gotham Book"/>
        </w:rPr>
      </w:pPr>
    </w:p>
    <w:p w14:paraId="097C0F9B" w14:textId="77777777" w:rsidR="00221F11" w:rsidRPr="00221F11" w:rsidRDefault="00221F11" w:rsidP="00221F11">
      <w:pPr>
        <w:pStyle w:val="PlainText"/>
        <w:ind w:left="720"/>
        <w:rPr>
          <w:rFonts w:ascii="Gotham Book" w:hAnsi="Gotham Book"/>
          <w:b/>
        </w:rPr>
      </w:pPr>
    </w:p>
    <w:p w14:paraId="2792C5F3" w14:textId="77777777" w:rsidR="00BB1ECE" w:rsidRPr="00221F11" w:rsidRDefault="00BB1ECE" w:rsidP="00D60EC5">
      <w:pPr>
        <w:pStyle w:val="PlainText"/>
        <w:rPr>
          <w:rFonts w:ascii="Gotham Book" w:hAnsi="Gotham Book"/>
          <w:sz w:val="20"/>
          <w:szCs w:val="20"/>
          <w:u w:val="single"/>
        </w:rPr>
      </w:pPr>
    </w:p>
    <w:sectPr w:rsidR="00BB1ECE" w:rsidRPr="00221F11" w:rsidSect="00865E6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B16C" w14:textId="77777777" w:rsidR="006A5CF7" w:rsidRDefault="006A5CF7" w:rsidP="00865E6B">
      <w:pPr>
        <w:spacing w:after="0" w:line="240" w:lineRule="auto"/>
      </w:pPr>
      <w:r>
        <w:separator/>
      </w:r>
    </w:p>
  </w:endnote>
  <w:endnote w:type="continuationSeparator" w:id="0">
    <w:p w14:paraId="260F7EE0" w14:textId="77777777" w:rsidR="006A5CF7" w:rsidRDefault="006A5CF7" w:rsidP="0086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modern"/>
    <w:notTrueType/>
    <w:pitch w:val="variable"/>
    <w:sig w:usb0="00000003" w:usb1="00000000" w:usb2="00000000" w:usb3="00000000" w:csb0="00000001" w:csb1="00000000"/>
  </w:font>
  <w:font w:name="Gotham">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E172AB" w:rsidRPr="004C3670" w14:paraId="7039C17C" w14:textId="77777777" w:rsidTr="004C3670">
      <w:trPr>
        <w:trHeight w:hRule="exact" w:val="115"/>
        <w:jc w:val="center"/>
      </w:trPr>
      <w:tc>
        <w:tcPr>
          <w:tcW w:w="4686" w:type="dxa"/>
          <w:shd w:val="clear" w:color="auto" w:fill="003087"/>
          <w:tcMar>
            <w:top w:w="0" w:type="dxa"/>
            <w:bottom w:w="0" w:type="dxa"/>
          </w:tcMar>
        </w:tcPr>
        <w:p w14:paraId="52D73D8B" w14:textId="77777777" w:rsidR="00E172AB" w:rsidRPr="004C3670" w:rsidRDefault="00E172AB">
          <w:pPr>
            <w:pStyle w:val="Header"/>
            <w:tabs>
              <w:tab w:val="clear" w:pos="4680"/>
              <w:tab w:val="clear" w:pos="9360"/>
            </w:tabs>
            <w:rPr>
              <w:rFonts w:ascii="Gotham" w:hAnsi="Gotham"/>
              <w:caps/>
              <w:sz w:val="18"/>
            </w:rPr>
          </w:pPr>
        </w:p>
      </w:tc>
      <w:tc>
        <w:tcPr>
          <w:tcW w:w="4674" w:type="dxa"/>
          <w:shd w:val="clear" w:color="auto" w:fill="003087"/>
          <w:tcMar>
            <w:top w:w="0" w:type="dxa"/>
            <w:bottom w:w="0" w:type="dxa"/>
          </w:tcMar>
        </w:tcPr>
        <w:p w14:paraId="2660F23C" w14:textId="77777777" w:rsidR="00E172AB" w:rsidRPr="004C3670" w:rsidRDefault="00E172AB">
          <w:pPr>
            <w:pStyle w:val="Header"/>
            <w:tabs>
              <w:tab w:val="clear" w:pos="4680"/>
              <w:tab w:val="clear" w:pos="9360"/>
            </w:tabs>
            <w:jc w:val="right"/>
            <w:rPr>
              <w:rFonts w:ascii="Gotham" w:hAnsi="Gotham"/>
              <w:caps/>
              <w:sz w:val="18"/>
            </w:rPr>
          </w:pPr>
        </w:p>
      </w:tc>
    </w:tr>
    <w:tr w:rsidR="00E172AB" w:rsidRPr="004C3670" w14:paraId="5D55BB74" w14:textId="77777777">
      <w:trPr>
        <w:jc w:val="center"/>
      </w:trPr>
      <w:sdt>
        <w:sdtPr>
          <w:rPr>
            <w:rFonts w:ascii="Gotham" w:hAnsi="Gotham"/>
            <w:b/>
            <w:caps/>
            <w:color w:val="808080" w:themeColor="background1" w:themeShade="80"/>
            <w:sz w:val="24"/>
            <w:szCs w:val="24"/>
          </w:rPr>
          <w:alias w:val="Author"/>
          <w:tag w:val=""/>
          <w:id w:val="616107529"/>
          <w:placeholder>
            <w:docPart w:val="0746C587E1CA4958A8841301D79BBB1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2C09C24" w14:textId="77777777" w:rsidR="00E172AB" w:rsidRPr="004C3670" w:rsidRDefault="00E172AB" w:rsidP="00E172AB">
              <w:pPr>
                <w:pStyle w:val="Footer"/>
                <w:tabs>
                  <w:tab w:val="clear" w:pos="4680"/>
                  <w:tab w:val="clear" w:pos="9360"/>
                </w:tabs>
                <w:rPr>
                  <w:rFonts w:ascii="Gotham" w:hAnsi="Gotham"/>
                  <w:b/>
                  <w:caps/>
                  <w:color w:val="808080" w:themeColor="background1" w:themeShade="80"/>
                  <w:sz w:val="24"/>
                  <w:szCs w:val="24"/>
                </w:rPr>
              </w:pPr>
              <w:r w:rsidRPr="004C3670">
                <w:rPr>
                  <w:rFonts w:ascii="Gotham" w:hAnsi="Gotham"/>
                  <w:b/>
                  <w:caps/>
                  <w:color w:val="808080" w:themeColor="background1" w:themeShade="80"/>
                  <w:sz w:val="24"/>
                  <w:szCs w:val="24"/>
                </w:rPr>
                <w:t>CONFIDENTIAL</w:t>
              </w:r>
            </w:p>
          </w:tc>
        </w:sdtContent>
      </w:sdt>
      <w:tc>
        <w:tcPr>
          <w:tcW w:w="4674" w:type="dxa"/>
          <w:shd w:val="clear" w:color="auto" w:fill="auto"/>
          <w:vAlign w:val="center"/>
        </w:tcPr>
        <w:p w14:paraId="62331912" w14:textId="77777777" w:rsidR="00E172AB" w:rsidRPr="004C3670" w:rsidRDefault="00E172AB">
          <w:pPr>
            <w:pStyle w:val="Footer"/>
            <w:tabs>
              <w:tab w:val="clear" w:pos="4680"/>
              <w:tab w:val="clear" w:pos="9360"/>
            </w:tabs>
            <w:jc w:val="right"/>
            <w:rPr>
              <w:rFonts w:ascii="Gotham" w:hAnsi="Gotham"/>
              <w:b/>
              <w:caps/>
              <w:color w:val="808080" w:themeColor="background1" w:themeShade="80"/>
              <w:sz w:val="24"/>
              <w:szCs w:val="24"/>
            </w:rPr>
          </w:pPr>
          <w:r w:rsidRPr="004C3670">
            <w:rPr>
              <w:rFonts w:ascii="Gotham" w:hAnsi="Gotham"/>
              <w:b/>
              <w:caps/>
              <w:color w:val="808080" w:themeColor="background1" w:themeShade="80"/>
              <w:sz w:val="24"/>
              <w:szCs w:val="24"/>
            </w:rPr>
            <w:fldChar w:fldCharType="begin"/>
          </w:r>
          <w:r w:rsidRPr="004C3670">
            <w:rPr>
              <w:rFonts w:ascii="Gotham" w:hAnsi="Gotham"/>
              <w:b/>
              <w:caps/>
              <w:color w:val="808080" w:themeColor="background1" w:themeShade="80"/>
              <w:sz w:val="24"/>
              <w:szCs w:val="24"/>
            </w:rPr>
            <w:instrText xml:space="preserve"> PAGE   \* MERGEFORMAT </w:instrText>
          </w:r>
          <w:r w:rsidRPr="004C3670">
            <w:rPr>
              <w:rFonts w:ascii="Gotham" w:hAnsi="Gotham"/>
              <w:b/>
              <w:caps/>
              <w:color w:val="808080" w:themeColor="background1" w:themeShade="80"/>
              <w:sz w:val="24"/>
              <w:szCs w:val="24"/>
            </w:rPr>
            <w:fldChar w:fldCharType="separate"/>
          </w:r>
          <w:r w:rsidR="00284F06" w:rsidRPr="004C3670">
            <w:rPr>
              <w:rFonts w:ascii="Gotham" w:hAnsi="Gotham"/>
              <w:b/>
              <w:caps/>
              <w:noProof/>
              <w:color w:val="808080" w:themeColor="background1" w:themeShade="80"/>
              <w:sz w:val="24"/>
              <w:szCs w:val="24"/>
            </w:rPr>
            <w:t>1</w:t>
          </w:r>
          <w:r w:rsidRPr="004C3670">
            <w:rPr>
              <w:rFonts w:ascii="Gotham" w:hAnsi="Gotham"/>
              <w:b/>
              <w:caps/>
              <w:noProof/>
              <w:color w:val="808080" w:themeColor="background1" w:themeShade="80"/>
              <w:sz w:val="24"/>
              <w:szCs w:val="24"/>
            </w:rPr>
            <w:fldChar w:fldCharType="end"/>
          </w:r>
        </w:p>
      </w:tc>
    </w:tr>
  </w:tbl>
  <w:p w14:paraId="3D052AE8" w14:textId="77777777" w:rsidR="00E172AB" w:rsidRDefault="00E1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1DA4" w14:textId="77777777" w:rsidR="006A5CF7" w:rsidRDefault="006A5CF7" w:rsidP="00865E6B">
      <w:pPr>
        <w:spacing w:after="0" w:line="240" w:lineRule="auto"/>
      </w:pPr>
      <w:r>
        <w:separator/>
      </w:r>
    </w:p>
  </w:footnote>
  <w:footnote w:type="continuationSeparator" w:id="0">
    <w:p w14:paraId="23E56E67" w14:textId="77777777" w:rsidR="006A5CF7" w:rsidRDefault="006A5CF7" w:rsidP="00865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5BE" w14:textId="77777777" w:rsidR="00C73FB8" w:rsidRDefault="00724319">
    <w:pPr>
      <w:pStyle w:val="Header"/>
    </w:pPr>
    <w:r w:rsidRPr="009208F1">
      <w:rPr>
        <w:rFonts w:ascii="Arial" w:hAnsi="Arial"/>
        <w:b/>
        <w:noProof/>
        <w:sz w:val="16"/>
      </w:rPr>
      <mc:AlternateContent>
        <mc:Choice Requires="wps">
          <w:drawing>
            <wp:anchor distT="45720" distB="45720" distL="114300" distR="114300" simplePos="0" relativeHeight="251661312" behindDoc="0" locked="0" layoutInCell="1" allowOverlap="1" wp14:anchorId="3E6FDA4D" wp14:editId="64168B3F">
              <wp:simplePos x="0" y="0"/>
              <wp:positionH relativeFrom="column">
                <wp:posOffset>4283710</wp:posOffset>
              </wp:positionH>
              <wp:positionV relativeFrom="paragraph">
                <wp:posOffset>64528</wp:posOffset>
              </wp:positionV>
              <wp:extent cx="2631671" cy="524756"/>
              <wp:effectExtent l="0" t="0" r="0" b="889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671" cy="524756"/>
                      </a:xfrm>
                      <a:prstGeom prst="rect">
                        <a:avLst/>
                      </a:prstGeom>
                      <a:solidFill>
                        <a:srgbClr val="FFFFFF"/>
                      </a:solidFill>
                      <a:ln w="9525">
                        <a:noFill/>
                        <a:miter lim="800000"/>
                        <a:headEnd/>
                        <a:tailEnd/>
                      </a:ln>
                    </wps:spPr>
                    <wps:txbx>
                      <w:txbxContent>
                        <w:p w14:paraId="6863694F" w14:textId="77777777" w:rsidR="00C73FB8" w:rsidRPr="00BB1ECE" w:rsidRDefault="00C73FB8" w:rsidP="00C73FB8">
                          <w:pPr>
                            <w:spacing w:before="100" w:beforeAutospacing="1" w:after="100" w:afterAutospacing="1" w:line="240" w:lineRule="auto"/>
                            <w:contextualSpacing/>
                            <w:rPr>
                              <w:rFonts w:ascii="Gotham Medium" w:hAnsi="Gotham Medium"/>
                              <w:color w:val="003087"/>
                              <w:sz w:val="18"/>
                              <w:szCs w:val="18"/>
                            </w:rPr>
                          </w:pPr>
                          <w:r w:rsidRPr="00BB1ECE">
                            <w:rPr>
                              <w:rFonts w:ascii="Gotham Medium" w:hAnsi="Gotham Medium"/>
                              <w:color w:val="003087"/>
                              <w:sz w:val="18"/>
                              <w:szCs w:val="18"/>
                            </w:rPr>
                            <w:t>996 Old Eagle School Rd – Suite 1118</w:t>
                          </w:r>
                        </w:p>
                        <w:p w14:paraId="48CBEABE" w14:textId="77777777" w:rsidR="00C73FB8" w:rsidRPr="00BB1ECE" w:rsidRDefault="00C73FB8" w:rsidP="00C73FB8">
                          <w:pPr>
                            <w:spacing w:before="100" w:beforeAutospacing="1" w:after="100" w:afterAutospacing="1" w:line="240" w:lineRule="auto"/>
                            <w:contextualSpacing/>
                            <w:rPr>
                              <w:rFonts w:ascii="Gotham Medium" w:hAnsi="Gotham Medium"/>
                              <w:color w:val="003087"/>
                              <w:sz w:val="18"/>
                              <w:szCs w:val="18"/>
                            </w:rPr>
                          </w:pPr>
                          <w:r w:rsidRPr="00BB1ECE">
                            <w:rPr>
                              <w:rFonts w:ascii="Gotham Medium" w:hAnsi="Gotham Medium"/>
                              <w:color w:val="003087"/>
                              <w:sz w:val="18"/>
                              <w:szCs w:val="18"/>
                            </w:rPr>
                            <w:t>Wayne, PA 19087 | Phone: 800.678.7074</w:t>
                          </w:r>
                        </w:p>
                        <w:p w14:paraId="51F95C34" w14:textId="77777777" w:rsidR="00C73FB8" w:rsidRPr="00BB1ECE" w:rsidRDefault="00C73FB8" w:rsidP="00C73FB8">
                          <w:pPr>
                            <w:spacing w:before="100" w:beforeAutospacing="1" w:after="100" w:afterAutospacing="1" w:line="240" w:lineRule="auto"/>
                            <w:contextualSpacing/>
                            <w:rPr>
                              <w:rFonts w:ascii="Gotham Medium" w:hAnsi="Gotham Medium"/>
                              <w:color w:val="003087"/>
                              <w:sz w:val="18"/>
                              <w:szCs w:val="18"/>
                            </w:rPr>
                          </w:pPr>
                          <w:r w:rsidRPr="00BB1ECE">
                            <w:rPr>
                              <w:rFonts w:ascii="Gotham Medium" w:hAnsi="Gotham Medium"/>
                              <w:color w:val="003087"/>
                              <w:sz w:val="18"/>
                              <w:szCs w:val="18"/>
                            </w:rPr>
                            <w:t>Fax: 800.539.9319 | www.bionix.com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FDA4D" id="_x0000_t202" coordsize="21600,21600" o:spt="202" path="m,l,21600r21600,l21600,xe">
              <v:stroke joinstyle="miter"/>
              <v:path gradientshapeok="t" o:connecttype="rect"/>
            </v:shapetype>
            <v:shape id="Text Box 2" o:spid="_x0000_s1026" type="#_x0000_t202" style="position:absolute;margin-left:337.3pt;margin-top:5.1pt;width:207.2pt;height:4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n0DgIAAPYDAAAOAAAAZHJzL2Uyb0RvYy54bWysU9uO2yAQfa/Uf0C8N47dJLtrxVlts01V&#10;aXuRtv0AjHGMCgwFEjv9+h2wN5u2b1V5QAwznJk5c1jfDlqRo3BegqloPptTIgyHRpp9Rb9/2725&#10;psQHZhqmwIiKnoSnt5vXr9a9LUUBHahGOIIgxpe9rWgXgi2zzPNOaOZnYIVBZwtOs4Cm22eNYz2i&#10;a5UV8/kq68E11gEX3uPt/eikm4TftoKHL23rRSCqolhbSLtLex33bLNm5d4x20k+lcH+oQrNpMGk&#10;Z6h7Fhg5OPkXlJbcgYc2zDjoDNpWcpF6wG7y+R/dPHbMitQLkuPtmSb//2D55+Oj/epIGN7BgANM&#10;TXj7APyHJwa2HTN7cecc9J1gDSbOI2VZb305PY1U+9JHkLr/BA0OmR0CJKChdTqygn0SRMcBnM6k&#10;iyEQjpfF6m2+usop4ehbFour5SqlYOXza+t8+CBAk3ioqMOhJnR2fPAhVsPK55CYzIOSzU4qlQy3&#10;r7fKkSNDAezSmtB/C1OG9BW9WRbLhGwgvk/a0DKgQJXUFb2exzVKJrLx3jQpJDCpxjNWosxET2Rk&#10;5CYM9YCBkaYamhMS5WAUIn4cPHTgflHSowgr6n8emBOUqI8Gyb7JF4uo2mQsllcFGu7SU196mOEI&#10;VdFAyXjchqT0yIOBOxxKKxNfL5VMtaK4Eo3TR4jqvbRT1Mt33TwBAAD//wMAUEsDBBQABgAIAAAA&#10;IQAa2vw43QAAAAoBAAAPAAAAZHJzL2Rvd25yZXYueG1sTI/LTsMwEEX3SPyDNUhsEHWISl6NUwES&#10;iG1LP8CJp0nUeBzFbpP+PdMVLEf36M655Xaxg7jg5HtHCl5WEQikxpmeWgWHn8/nDIQPmoweHKGC&#10;K3rYVvd3pS6Mm2mHl31oBZeQL7SCLoSxkNI3HVrtV25E4uzoJqsDn1MrzaRnLreDjKMokVb3xB86&#10;PeJHh81pf7YKjt/z02s+11/hkO7Wybvu09pdlXp8WN42IAIu4Q+Gmz6rQ8VOtTuT8WJQkKTrhFEO&#10;ohjEDYiynNfVCvI4A1mV8v+E6hcAAP//AwBQSwECLQAUAAYACAAAACEAtoM4kv4AAADhAQAAEwAA&#10;AAAAAAAAAAAAAAAAAAAAW0NvbnRlbnRfVHlwZXNdLnhtbFBLAQItABQABgAIAAAAIQA4/SH/1gAA&#10;AJQBAAALAAAAAAAAAAAAAAAAAC8BAABfcmVscy8ucmVsc1BLAQItABQABgAIAAAAIQC8GXn0DgIA&#10;APYDAAAOAAAAAAAAAAAAAAAAAC4CAABkcnMvZTJvRG9jLnhtbFBLAQItABQABgAIAAAAIQAa2vw4&#10;3QAAAAoBAAAPAAAAAAAAAAAAAAAAAGgEAABkcnMvZG93bnJldi54bWxQSwUGAAAAAAQABADzAAAA&#10;cgUAAAAA&#10;" stroked="f">
              <v:textbox>
                <w:txbxContent>
                  <w:p w14:paraId="6863694F" w14:textId="77777777" w:rsidR="00C73FB8" w:rsidRPr="00BB1ECE" w:rsidRDefault="00C73FB8" w:rsidP="00C73FB8">
                    <w:pPr>
                      <w:spacing w:before="100" w:beforeAutospacing="1" w:after="100" w:afterAutospacing="1" w:line="240" w:lineRule="auto"/>
                      <w:contextualSpacing/>
                      <w:rPr>
                        <w:rFonts w:ascii="Gotham Medium" w:hAnsi="Gotham Medium"/>
                        <w:color w:val="003087"/>
                        <w:sz w:val="18"/>
                        <w:szCs w:val="18"/>
                      </w:rPr>
                    </w:pPr>
                    <w:r w:rsidRPr="00BB1ECE">
                      <w:rPr>
                        <w:rFonts w:ascii="Gotham Medium" w:hAnsi="Gotham Medium"/>
                        <w:color w:val="003087"/>
                        <w:sz w:val="18"/>
                        <w:szCs w:val="18"/>
                      </w:rPr>
                      <w:t>996 Old Eagle School Rd – Suite 1118</w:t>
                    </w:r>
                  </w:p>
                  <w:p w14:paraId="48CBEABE" w14:textId="77777777" w:rsidR="00C73FB8" w:rsidRPr="00BB1ECE" w:rsidRDefault="00C73FB8" w:rsidP="00C73FB8">
                    <w:pPr>
                      <w:spacing w:before="100" w:beforeAutospacing="1" w:after="100" w:afterAutospacing="1" w:line="240" w:lineRule="auto"/>
                      <w:contextualSpacing/>
                      <w:rPr>
                        <w:rFonts w:ascii="Gotham Medium" w:hAnsi="Gotham Medium"/>
                        <w:color w:val="003087"/>
                        <w:sz w:val="18"/>
                        <w:szCs w:val="18"/>
                      </w:rPr>
                    </w:pPr>
                    <w:r w:rsidRPr="00BB1ECE">
                      <w:rPr>
                        <w:rFonts w:ascii="Gotham Medium" w:hAnsi="Gotham Medium"/>
                        <w:color w:val="003087"/>
                        <w:sz w:val="18"/>
                        <w:szCs w:val="18"/>
                      </w:rPr>
                      <w:t>Wayne, PA 19087 | Phone: 800.678.7074</w:t>
                    </w:r>
                  </w:p>
                  <w:p w14:paraId="51F95C34" w14:textId="77777777" w:rsidR="00C73FB8" w:rsidRPr="00BB1ECE" w:rsidRDefault="00C73FB8" w:rsidP="00C73FB8">
                    <w:pPr>
                      <w:spacing w:before="100" w:beforeAutospacing="1" w:after="100" w:afterAutospacing="1" w:line="240" w:lineRule="auto"/>
                      <w:contextualSpacing/>
                      <w:rPr>
                        <w:rFonts w:ascii="Gotham Medium" w:hAnsi="Gotham Medium"/>
                        <w:color w:val="003087"/>
                        <w:sz w:val="18"/>
                        <w:szCs w:val="18"/>
                      </w:rPr>
                    </w:pPr>
                    <w:r w:rsidRPr="00BB1ECE">
                      <w:rPr>
                        <w:rFonts w:ascii="Gotham Medium" w:hAnsi="Gotham Medium"/>
                        <w:color w:val="003087"/>
                        <w:sz w:val="18"/>
                        <w:szCs w:val="18"/>
                      </w:rPr>
                      <w:t>Fax: 800.539.9319 | www.bionix.com</w:t>
                    </w:r>
                  </w:p>
                </w:txbxContent>
              </v:textbox>
            </v:shape>
          </w:pict>
        </mc:Fallback>
      </mc:AlternateContent>
    </w:r>
    <w:r w:rsidR="00C73FB8">
      <w:rPr>
        <w:noProof/>
        <w:sz w:val="20"/>
        <w:szCs w:val="20"/>
      </w:rPr>
      <w:drawing>
        <wp:inline distT="0" distB="0" distL="0" distR="0" wp14:anchorId="4FE8D078" wp14:editId="31926A9B">
          <wp:extent cx="1992652" cy="586622"/>
          <wp:effectExtent l="0" t="0" r="7620" b="444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Bionix Logo_Horizontal_Color.jpg"/>
                  <pic:cNvPicPr/>
                </pic:nvPicPr>
                <pic:blipFill>
                  <a:blip r:embed="rId1">
                    <a:extLst>
                      <a:ext uri="{28A0092B-C50C-407E-A947-70E740481C1C}">
                        <a14:useLocalDpi xmlns:a14="http://schemas.microsoft.com/office/drawing/2010/main" val="0"/>
                      </a:ext>
                    </a:extLst>
                  </a:blip>
                  <a:stretch>
                    <a:fillRect/>
                  </a:stretch>
                </pic:blipFill>
                <pic:spPr>
                  <a:xfrm>
                    <a:off x="0" y="0"/>
                    <a:ext cx="2001301" cy="589168"/>
                  </a:xfrm>
                  <a:prstGeom prst="rect">
                    <a:avLst/>
                  </a:prstGeom>
                </pic:spPr>
              </pic:pic>
            </a:graphicData>
          </a:graphic>
        </wp:inline>
      </w:drawing>
    </w:r>
    <w:r w:rsidR="00BB1ECE">
      <w:rPr>
        <w:noProof/>
      </w:rPr>
      <mc:AlternateContent>
        <mc:Choice Requires="wps">
          <w:drawing>
            <wp:anchor distT="0" distB="0" distL="114300" distR="114300" simplePos="0" relativeHeight="251664384" behindDoc="0" locked="0" layoutInCell="1" allowOverlap="1" wp14:anchorId="59107C12" wp14:editId="6874AE7B">
              <wp:simplePos x="0" y="0"/>
              <wp:positionH relativeFrom="column">
                <wp:posOffset>0</wp:posOffset>
              </wp:positionH>
              <wp:positionV relativeFrom="paragraph">
                <wp:posOffset>0</wp:posOffset>
              </wp:positionV>
              <wp:extent cx="6855357"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6855357" cy="0"/>
                      </a:xfrm>
                      <a:prstGeom prst="line">
                        <a:avLst/>
                      </a:prstGeom>
                      <a:noFill/>
                      <a:ln w="19050" cap="flat" cmpd="sng" algn="ctr">
                        <a:solidFill>
                          <a:srgbClr val="00308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46749D" id="Straight Connector 2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3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nvywEAAHkDAAAOAAAAZHJzL2Uyb0RvYy54bWysU01v2zAMvQ/YfxB0X+ykSJsacXpI0F2G&#10;LUDXH8DIsi1AXyC1OPn3o5Q067bbsBwUSqQe9R6f108nZ8VRI5ngWzmf1VJor0Jn/NDK1+/Pn1ZS&#10;UALfgQ1et/KsST5tPn5YT7HRizAG22kUDOKpmWIrx5RiU1WkRu2AZiFqz8k+oIPEWxyqDmFidGer&#10;RV3fV1PALmJQmohPd5ek3BT8vtcqfet70knYVvLbUlmxrIe8Vps1NANCHI26PgP+4RUOjOemN6gd&#10;JBA/0PwF5YzCQKFPMxVcFfreKF04MJt5/QeblxGiLlxYHIo3mej/waqvxz0K07VyMX+UwoPjIb0k&#10;BDOMSWyD9yxhQJGzrNUUqeErW7/H647iHjPxU48u/zMlcSr6nm/66lMSig/vV8vl3fJBCvWWq35d&#10;jEjpsw5O5KCV1vhMHRo4fqHEzbj0rSQf+/BsrC3js15M7L3HeskTVsAu6i0kDl1kXuQHKcAObE+V&#10;sEBSsKbL1zMQ4XDYWhRHyBap7+rVQ2bK7X4ry713QOOlrqQu5nEmsYOtca1c1fl3vW19RtfFg1cG&#10;Wb2LXjk6hO5cZKzyjudbml69mA30fs/x+y9m8xMAAP//AwBQSwMEFAAGAAgAAAAhAOgCEk3YAAAA&#10;AwEAAA8AAABkcnMvZG93bnJldi54bWxMj8FOwzAQRO9I/IO1SNyoDYc2hDgVVOLCrYEKjo69xCnx&#10;OrLdNuXrcbjAZaTRrGbeVuvJDeyIIfaeJNwuBDAk7U1PnYS31+ebAlhMiowaPKGEM0ZY15cXlSqN&#10;P9EWj03qWC6hWCoJNqWx5Dxqi07FhR+Rcvbpg1Mp29BxE9Qpl7uB3wmx5E71lBesGnFjUX81Bydh&#10;b8Pu5b3pV5tdodtCfHzrp3Yv5fXV9PgALOGU/o5hxs/oUGem1h/IRDZIyI+kX50zsbpfAmtnz+uK&#10;/2evfwAAAP//AwBQSwECLQAUAAYACAAAACEAtoM4kv4AAADhAQAAEwAAAAAAAAAAAAAAAAAAAAAA&#10;W0NvbnRlbnRfVHlwZXNdLnhtbFBLAQItABQABgAIAAAAIQA4/SH/1gAAAJQBAAALAAAAAAAAAAAA&#10;AAAAAC8BAABfcmVscy8ucmVsc1BLAQItABQABgAIAAAAIQBLPOnvywEAAHkDAAAOAAAAAAAAAAAA&#10;AAAAAC4CAABkcnMvZTJvRG9jLnhtbFBLAQItABQABgAIAAAAIQDoAhJN2AAAAAMBAAAPAAAAAAAA&#10;AAAAAAAAACUEAABkcnMvZG93bnJldi54bWxQSwUGAAAAAAQABADzAAAAKgUAAAAA&#10;" strokecolor="#003087" strokeweight="1.5pt">
              <v:stroke joinstyle="miter"/>
            </v:line>
          </w:pict>
        </mc:Fallback>
      </mc:AlternateContent>
    </w:r>
  </w:p>
  <w:p w14:paraId="67632C38" w14:textId="77777777" w:rsidR="00865E6B" w:rsidRDefault="00BB1ECE">
    <w:pPr>
      <w:pStyle w:val="Header"/>
    </w:pPr>
    <w:r>
      <w:rPr>
        <w:noProof/>
      </w:rPr>
      <mc:AlternateContent>
        <mc:Choice Requires="wps">
          <w:drawing>
            <wp:anchor distT="0" distB="0" distL="114300" distR="114300" simplePos="0" relativeHeight="251662336" behindDoc="0" locked="0" layoutInCell="1" allowOverlap="1" wp14:anchorId="5F568CC2" wp14:editId="1662D3C8">
              <wp:simplePos x="0" y="0"/>
              <wp:positionH relativeFrom="column">
                <wp:posOffset>2642</wp:posOffset>
              </wp:positionH>
              <wp:positionV relativeFrom="paragraph">
                <wp:posOffset>51644</wp:posOffset>
              </wp:positionV>
              <wp:extent cx="6855357"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6855357" cy="0"/>
                      </a:xfrm>
                      <a:prstGeom prst="line">
                        <a:avLst/>
                      </a:prstGeom>
                      <a:ln w="19050">
                        <a:solidFill>
                          <a:srgbClr val="0030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A250D" id="Straight Connector 2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05pt" to="54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pU4AEAABIEAAAOAAAAZHJzL2Uyb0RvYy54bWysU8tu2zAQvBfoPxC815IcOHEFyzk4SC9F&#10;azTtB9AUKRHgC0vWkv++S0pWgrYokKAXSuTuzO4Ml7v70WhyFhCUsw2tViUlwnLXKts19Mf3xw9b&#10;SkJktmXaWdHQiwj0fv/+3W7wtVi73ulWAEESG+rBN7SP0ddFEXgvDAsr54XFoHRgWMQtdEULbEB2&#10;o4t1Wd4Wg4PWg+MiBDx9mIJ0n/mlFDx+lTKISHRDsbeYV8jrKa3FfsfqDpjvFZ/bYG/owjBlsehC&#10;9cAiIz9B/UFlFAcXnIwr7kzhpFRcZA2opip/U/PUMy+yFjQn+MWm8P9o+ZfzEYhqG7qu8KosM3hJ&#10;TxGY6vpIDs5atNABSVH0avChRsjBHmHeBX+EJHyUYNIXJZEx+3tZ/BVjJBwPb7ebzc3mjhJ+jRXP&#10;QA8hfhLOkPTTUK1sks5qdv4cIhbD1GtKOtaWDDhwH8tNmdOC06p9VFqnYIDudNBAzixde3lTbu9S&#10;90jxIg132uJh0jSpyH/xosVU4JuQ6Az2XU0V0kyKhZZxLmysZl5tMTvBJLawAOfW/gWc8xNU5Hl9&#10;DXhB5MrOxgVslHXwt7bjeG1ZTvlXBybdyYKTay/5frM1OHjZufmRpMl+uc/w56e8/wUAAP//AwBQ&#10;SwMEFAAGAAgAAAAhAFUTgYTZAAAABQEAAA8AAABkcnMvZG93bnJldi54bWxMj8FOwzAQRO9I/IO1&#10;SNyoXYTACnEqqMSFG4EKjo69xCnxOrLdNvD1uFzocXZGM2/r1exHtseYhkAKlgsBDMkEO1Cv4O31&#10;6UoCS1mT1WMgVPCNCVbN+VmtKxsO9IL7NveslFCqtAKX81RxnoxDr9MiTEjF+wzR61xk7LmN+lDK&#10;/civhbjlXg9UFpyecO3QfLU7r2Dr4ub5vR3u1htpOik+fsxjt1Xq8mJ+uAeWcc7/YTjiF3RoClMX&#10;dmQTGxXclJwCuQR2NIUU5bPu78Cbmp/SN78AAAD//wMAUEsBAi0AFAAGAAgAAAAhALaDOJL+AAAA&#10;4QEAABMAAAAAAAAAAAAAAAAAAAAAAFtDb250ZW50X1R5cGVzXS54bWxQSwECLQAUAAYACAAAACEA&#10;OP0h/9YAAACUAQAACwAAAAAAAAAAAAAAAAAvAQAAX3JlbHMvLnJlbHNQSwECLQAUAAYACAAAACEA&#10;Dz+6VOABAAASBAAADgAAAAAAAAAAAAAAAAAuAgAAZHJzL2Uyb0RvYy54bWxQSwECLQAUAAYACAAA&#10;ACEAVROBhNkAAAAFAQAADwAAAAAAAAAAAAAAAAA6BAAAZHJzL2Rvd25yZXYueG1sUEsFBgAAAAAE&#10;AAQA8wAAAEAFAAAAAA==&#10;" strokecolor="#00308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F1A"/>
    <w:multiLevelType w:val="hybridMultilevel"/>
    <w:tmpl w:val="31BA06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44A30"/>
    <w:multiLevelType w:val="hybridMultilevel"/>
    <w:tmpl w:val="9FF27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77489"/>
    <w:multiLevelType w:val="hybridMultilevel"/>
    <w:tmpl w:val="D236F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68C1"/>
    <w:multiLevelType w:val="hybridMultilevel"/>
    <w:tmpl w:val="F70AD62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66B3"/>
    <w:multiLevelType w:val="hybridMultilevel"/>
    <w:tmpl w:val="3B4AE0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134B1"/>
    <w:multiLevelType w:val="hybridMultilevel"/>
    <w:tmpl w:val="34228D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DF284D"/>
    <w:multiLevelType w:val="hybridMultilevel"/>
    <w:tmpl w:val="9A121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64D7A"/>
    <w:multiLevelType w:val="hybridMultilevel"/>
    <w:tmpl w:val="0556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3874"/>
    <w:multiLevelType w:val="hybridMultilevel"/>
    <w:tmpl w:val="F746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301E"/>
    <w:multiLevelType w:val="hybridMultilevel"/>
    <w:tmpl w:val="75A6D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0357F"/>
    <w:multiLevelType w:val="hybridMultilevel"/>
    <w:tmpl w:val="F7A0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D1B18"/>
    <w:multiLevelType w:val="hybridMultilevel"/>
    <w:tmpl w:val="5240EC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311020"/>
    <w:multiLevelType w:val="hybridMultilevel"/>
    <w:tmpl w:val="62C803B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C7D41"/>
    <w:multiLevelType w:val="hybridMultilevel"/>
    <w:tmpl w:val="DD08F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44A41"/>
    <w:multiLevelType w:val="hybridMultilevel"/>
    <w:tmpl w:val="ACEC6A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9B295E"/>
    <w:multiLevelType w:val="hybridMultilevel"/>
    <w:tmpl w:val="8B663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F4A"/>
    <w:multiLevelType w:val="hybridMultilevel"/>
    <w:tmpl w:val="7B363B2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63938"/>
    <w:multiLevelType w:val="hybridMultilevel"/>
    <w:tmpl w:val="B3C8B4B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9698C"/>
    <w:multiLevelType w:val="hybridMultilevel"/>
    <w:tmpl w:val="D6E0C6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721097"/>
    <w:multiLevelType w:val="hybridMultilevel"/>
    <w:tmpl w:val="302EA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76DDF"/>
    <w:multiLevelType w:val="hybridMultilevel"/>
    <w:tmpl w:val="98E281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EE4C69"/>
    <w:multiLevelType w:val="hybridMultilevel"/>
    <w:tmpl w:val="4CE2DD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210CD8"/>
    <w:multiLevelType w:val="hybridMultilevel"/>
    <w:tmpl w:val="1FD6B80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CF3A12"/>
    <w:multiLevelType w:val="hybridMultilevel"/>
    <w:tmpl w:val="F9CA3F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3327A3"/>
    <w:multiLevelType w:val="hybridMultilevel"/>
    <w:tmpl w:val="AA7E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927EF"/>
    <w:multiLevelType w:val="hybridMultilevel"/>
    <w:tmpl w:val="8494A7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AB37EE"/>
    <w:multiLevelType w:val="hybridMultilevel"/>
    <w:tmpl w:val="B200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3172C"/>
    <w:multiLevelType w:val="hybridMultilevel"/>
    <w:tmpl w:val="5702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252644">
    <w:abstractNumId w:val="15"/>
  </w:num>
  <w:num w:numId="2" w16cid:durableId="124129926">
    <w:abstractNumId w:val="19"/>
  </w:num>
  <w:num w:numId="3" w16cid:durableId="1974670878">
    <w:abstractNumId w:val="6"/>
  </w:num>
  <w:num w:numId="4" w16cid:durableId="534973745">
    <w:abstractNumId w:val="8"/>
  </w:num>
  <w:num w:numId="5" w16cid:durableId="1950578339">
    <w:abstractNumId w:val="7"/>
  </w:num>
  <w:num w:numId="6" w16cid:durableId="1879925485">
    <w:abstractNumId w:val="24"/>
  </w:num>
  <w:num w:numId="7" w16cid:durableId="68121551">
    <w:abstractNumId w:val="5"/>
  </w:num>
  <w:num w:numId="8" w16cid:durableId="1537693578">
    <w:abstractNumId w:val="21"/>
  </w:num>
  <w:num w:numId="9" w16cid:durableId="162860420">
    <w:abstractNumId w:val="23"/>
  </w:num>
  <w:num w:numId="10" w16cid:durableId="1609045633">
    <w:abstractNumId w:val="20"/>
  </w:num>
  <w:num w:numId="11" w16cid:durableId="259677085">
    <w:abstractNumId w:val="12"/>
  </w:num>
  <w:num w:numId="12" w16cid:durableId="1898324157">
    <w:abstractNumId w:val="14"/>
  </w:num>
  <w:num w:numId="13" w16cid:durableId="165286539">
    <w:abstractNumId w:val="25"/>
  </w:num>
  <w:num w:numId="14" w16cid:durableId="4480408">
    <w:abstractNumId w:val="0"/>
  </w:num>
  <w:num w:numId="15" w16cid:durableId="1200241431">
    <w:abstractNumId w:val="1"/>
  </w:num>
  <w:num w:numId="16" w16cid:durableId="1781989940">
    <w:abstractNumId w:val="4"/>
  </w:num>
  <w:num w:numId="17" w16cid:durableId="2084571110">
    <w:abstractNumId w:val="11"/>
  </w:num>
  <w:num w:numId="18" w16cid:durableId="1828087090">
    <w:abstractNumId w:val="18"/>
  </w:num>
  <w:num w:numId="19" w16cid:durableId="84427884">
    <w:abstractNumId w:val="17"/>
  </w:num>
  <w:num w:numId="20" w16cid:durableId="208499844">
    <w:abstractNumId w:val="9"/>
  </w:num>
  <w:num w:numId="21" w16cid:durableId="781606913">
    <w:abstractNumId w:val="26"/>
  </w:num>
  <w:num w:numId="22" w16cid:durableId="1055017">
    <w:abstractNumId w:val="27"/>
  </w:num>
  <w:num w:numId="23" w16cid:durableId="776289787">
    <w:abstractNumId w:val="16"/>
  </w:num>
  <w:num w:numId="24" w16cid:durableId="2013726775">
    <w:abstractNumId w:val="22"/>
  </w:num>
  <w:num w:numId="25" w16cid:durableId="1403983927">
    <w:abstractNumId w:val="3"/>
  </w:num>
  <w:num w:numId="26" w16cid:durableId="330105629">
    <w:abstractNumId w:val="13"/>
  </w:num>
  <w:num w:numId="27" w16cid:durableId="1924333919">
    <w:abstractNumId w:val="10"/>
  </w:num>
  <w:num w:numId="28" w16cid:durableId="1902056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A2NTIwMjQzMTNU0lEKTi0uzszPAykwrAUA2qVY/CwAAAA="/>
  </w:docVars>
  <w:rsids>
    <w:rsidRoot w:val="00865E6B"/>
    <w:rsid w:val="00005C4E"/>
    <w:rsid w:val="000139E8"/>
    <w:rsid w:val="00043CC8"/>
    <w:rsid w:val="0006157B"/>
    <w:rsid w:val="00076C93"/>
    <w:rsid w:val="001857D5"/>
    <w:rsid w:val="001C2D17"/>
    <w:rsid w:val="00221F11"/>
    <w:rsid w:val="00284F06"/>
    <w:rsid w:val="002D1AB8"/>
    <w:rsid w:val="00356928"/>
    <w:rsid w:val="00375DFE"/>
    <w:rsid w:val="003959DA"/>
    <w:rsid w:val="003A341E"/>
    <w:rsid w:val="003B2A62"/>
    <w:rsid w:val="003E26F6"/>
    <w:rsid w:val="004451FA"/>
    <w:rsid w:val="004660DF"/>
    <w:rsid w:val="004A18F8"/>
    <w:rsid w:val="004C3670"/>
    <w:rsid w:val="004E4DF2"/>
    <w:rsid w:val="005A6FE8"/>
    <w:rsid w:val="005B54CF"/>
    <w:rsid w:val="006053A0"/>
    <w:rsid w:val="0063706A"/>
    <w:rsid w:val="00646F83"/>
    <w:rsid w:val="00670644"/>
    <w:rsid w:val="00670A52"/>
    <w:rsid w:val="006807D8"/>
    <w:rsid w:val="006A5CF7"/>
    <w:rsid w:val="006C75CD"/>
    <w:rsid w:val="00715DD7"/>
    <w:rsid w:val="00724319"/>
    <w:rsid w:val="00730C2C"/>
    <w:rsid w:val="00745E2A"/>
    <w:rsid w:val="007A0F0C"/>
    <w:rsid w:val="007B7DB0"/>
    <w:rsid w:val="007E2C70"/>
    <w:rsid w:val="008153DD"/>
    <w:rsid w:val="008266F7"/>
    <w:rsid w:val="00832784"/>
    <w:rsid w:val="008604EE"/>
    <w:rsid w:val="00865E6B"/>
    <w:rsid w:val="00867EE3"/>
    <w:rsid w:val="00881B3D"/>
    <w:rsid w:val="00891E62"/>
    <w:rsid w:val="008956DD"/>
    <w:rsid w:val="008D0040"/>
    <w:rsid w:val="008D5135"/>
    <w:rsid w:val="0092269B"/>
    <w:rsid w:val="009651E9"/>
    <w:rsid w:val="009913AC"/>
    <w:rsid w:val="00A24AFB"/>
    <w:rsid w:val="00A263A0"/>
    <w:rsid w:val="00A30D4A"/>
    <w:rsid w:val="00B04AFB"/>
    <w:rsid w:val="00B1713B"/>
    <w:rsid w:val="00B52666"/>
    <w:rsid w:val="00BA5835"/>
    <w:rsid w:val="00BB1ECE"/>
    <w:rsid w:val="00BF0A1F"/>
    <w:rsid w:val="00C4097D"/>
    <w:rsid w:val="00C57D32"/>
    <w:rsid w:val="00C6311B"/>
    <w:rsid w:val="00C67AA4"/>
    <w:rsid w:val="00C73FB8"/>
    <w:rsid w:val="00C85BCC"/>
    <w:rsid w:val="00CB60EC"/>
    <w:rsid w:val="00D2424B"/>
    <w:rsid w:val="00D60EC5"/>
    <w:rsid w:val="00D63D4B"/>
    <w:rsid w:val="00DD6406"/>
    <w:rsid w:val="00E166B8"/>
    <w:rsid w:val="00E172AB"/>
    <w:rsid w:val="00E42BFD"/>
    <w:rsid w:val="00E74A1E"/>
    <w:rsid w:val="00EB457B"/>
    <w:rsid w:val="00EE70EC"/>
    <w:rsid w:val="00EF3B2B"/>
    <w:rsid w:val="00F11E43"/>
    <w:rsid w:val="00F35FAF"/>
    <w:rsid w:val="00F53222"/>
    <w:rsid w:val="00F95103"/>
    <w:rsid w:val="00FC7FA9"/>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9F449"/>
  <w15:chartTrackingRefBased/>
  <w15:docId w15:val="{1C8CD4E5-A57F-48E4-869B-E8B8771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5E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5E6B"/>
    <w:rPr>
      <w:rFonts w:ascii="Calibri" w:hAnsi="Calibri"/>
      <w:szCs w:val="21"/>
    </w:rPr>
  </w:style>
  <w:style w:type="paragraph" w:styleId="Header">
    <w:name w:val="header"/>
    <w:basedOn w:val="Normal"/>
    <w:link w:val="HeaderChar"/>
    <w:uiPriority w:val="99"/>
    <w:unhideWhenUsed/>
    <w:rsid w:val="0086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6B"/>
  </w:style>
  <w:style w:type="paragraph" w:styleId="Footer">
    <w:name w:val="footer"/>
    <w:basedOn w:val="Normal"/>
    <w:link w:val="FooterChar"/>
    <w:uiPriority w:val="99"/>
    <w:unhideWhenUsed/>
    <w:rsid w:val="0086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6B"/>
  </w:style>
  <w:style w:type="paragraph" w:styleId="BalloonText">
    <w:name w:val="Balloon Text"/>
    <w:basedOn w:val="Normal"/>
    <w:link w:val="BalloonTextChar"/>
    <w:uiPriority w:val="99"/>
    <w:semiHidden/>
    <w:unhideWhenUsed/>
    <w:rsid w:val="00F5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22"/>
    <w:rPr>
      <w:rFonts w:ascii="Segoe UI" w:hAnsi="Segoe UI" w:cs="Segoe UI"/>
      <w:sz w:val="18"/>
      <w:szCs w:val="18"/>
    </w:rPr>
  </w:style>
  <w:style w:type="paragraph" w:styleId="ListParagraph">
    <w:name w:val="List Paragraph"/>
    <w:basedOn w:val="Normal"/>
    <w:uiPriority w:val="34"/>
    <w:qFormat/>
    <w:rsid w:val="00B52666"/>
    <w:pPr>
      <w:ind w:left="720"/>
      <w:contextualSpacing/>
    </w:pPr>
  </w:style>
  <w:style w:type="character" w:styleId="Hyperlink">
    <w:name w:val="Hyperlink"/>
    <w:basedOn w:val="DefaultParagraphFont"/>
    <w:uiPriority w:val="99"/>
    <w:unhideWhenUsed/>
    <w:rsid w:val="00221F11"/>
    <w:rPr>
      <w:color w:val="0563C1" w:themeColor="hyperlink"/>
      <w:u w:val="single"/>
    </w:rPr>
  </w:style>
  <w:style w:type="character" w:styleId="FollowedHyperlink">
    <w:name w:val="FollowedHyperlink"/>
    <w:basedOn w:val="DefaultParagraphFont"/>
    <w:uiPriority w:val="99"/>
    <w:semiHidden/>
    <w:unhideWhenUsed/>
    <w:rsid w:val="00C85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nix.com/safetyt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nix.com/safety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nix.com/safetyte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46C587E1CA4958A8841301D79BBB13"/>
        <w:category>
          <w:name w:val="General"/>
          <w:gallery w:val="placeholder"/>
        </w:category>
        <w:types>
          <w:type w:val="bbPlcHdr"/>
        </w:types>
        <w:behaviors>
          <w:behavior w:val="content"/>
        </w:behaviors>
        <w:guid w:val="{D41429A7-BCA4-456E-ABC3-5CB41EC80C05}"/>
      </w:docPartPr>
      <w:docPartBody>
        <w:p w:rsidR="00B12DCF" w:rsidRDefault="007F6699" w:rsidP="007F6699">
          <w:pPr>
            <w:pStyle w:val="0746C587E1CA4958A8841301D79BBB1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modern"/>
    <w:notTrueType/>
    <w:pitch w:val="variable"/>
    <w:sig w:usb0="00000003" w:usb1="00000000" w:usb2="00000000" w:usb3="00000000" w:csb0="00000001" w:csb1="00000000"/>
  </w:font>
  <w:font w:name="Gotham">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99"/>
    <w:rsid w:val="000C78E1"/>
    <w:rsid w:val="0015353B"/>
    <w:rsid w:val="00344040"/>
    <w:rsid w:val="00463C49"/>
    <w:rsid w:val="004E0144"/>
    <w:rsid w:val="00521FD1"/>
    <w:rsid w:val="007F6699"/>
    <w:rsid w:val="008B121E"/>
    <w:rsid w:val="00A110DA"/>
    <w:rsid w:val="00B12DCF"/>
    <w:rsid w:val="00B3182A"/>
    <w:rsid w:val="00B5277F"/>
    <w:rsid w:val="00D735F2"/>
    <w:rsid w:val="00F0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699"/>
    <w:rPr>
      <w:color w:val="808080"/>
    </w:rPr>
  </w:style>
  <w:style w:type="paragraph" w:customStyle="1" w:styleId="0746C587E1CA4958A8841301D79BBB13">
    <w:name w:val="0746C587E1CA4958A8841301D79BBB13"/>
    <w:rsid w:val="007F6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175D-4A13-4899-A5EF-7489020E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CONFIDENTIAL</dc:creator>
  <cp:keywords/>
  <dc:description/>
  <cp:lastModifiedBy>Jennifer Delpome</cp:lastModifiedBy>
  <cp:revision>2</cp:revision>
  <cp:lastPrinted>2020-01-22T15:33:00Z</cp:lastPrinted>
  <dcterms:created xsi:type="dcterms:W3CDTF">2023-03-15T16:54:00Z</dcterms:created>
  <dcterms:modified xsi:type="dcterms:W3CDTF">2023-03-15T16:54:00Z</dcterms:modified>
</cp:coreProperties>
</file>